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C09FE" w14:textId="2D2FD3A9" w:rsidR="0052346C" w:rsidRPr="006A0312" w:rsidRDefault="0052346C" w:rsidP="005D0264">
      <w:pPr>
        <w:spacing w:after="0" w:line="264" w:lineRule="auto"/>
        <w:jc w:val="both"/>
        <w:rPr>
          <w:rFonts w:cstheme="minorHAnsi"/>
          <w:b/>
          <w:sz w:val="24"/>
          <w:szCs w:val="24"/>
        </w:rPr>
      </w:pPr>
      <w:r w:rsidRPr="006A0312">
        <w:rPr>
          <w:rFonts w:cstheme="minorHAnsi"/>
          <w:sz w:val="24"/>
          <w:szCs w:val="24"/>
        </w:rPr>
        <w:t>Firma</w:t>
      </w:r>
      <w:r w:rsidR="00DD7A6C" w:rsidRPr="006A0312">
        <w:rPr>
          <w:rFonts w:cstheme="minorHAnsi"/>
          <w:sz w:val="24"/>
          <w:szCs w:val="24"/>
        </w:rPr>
        <w:t>’</w:t>
      </w:r>
      <w:r w:rsidRPr="006A0312">
        <w:rPr>
          <w:rFonts w:cstheme="minorHAnsi"/>
          <w:sz w:val="24"/>
          <w:szCs w:val="24"/>
        </w:rPr>
        <w:t xml:space="preserve">mıza tahsisli  </w:t>
      </w:r>
      <w:r w:rsidR="007D1096" w:rsidRPr="006A0312">
        <w:rPr>
          <w:rFonts w:cstheme="minorHAnsi"/>
          <w:sz w:val="24"/>
          <w:szCs w:val="24"/>
        </w:rPr>
        <w:t>[</w:t>
      </w:r>
      <w:r w:rsidR="001B1F6F" w:rsidRPr="006A0312">
        <w:rPr>
          <w:rFonts w:cstheme="minorHAnsi"/>
          <w:sz w:val="24"/>
          <w:szCs w:val="24"/>
        </w:rPr>
        <w:t>………..</w:t>
      </w:r>
      <w:r w:rsidR="007D1096" w:rsidRPr="006A0312">
        <w:rPr>
          <w:rFonts w:cstheme="minorHAnsi"/>
          <w:sz w:val="24"/>
          <w:szCs w:val="24"/>
        </w:rPr>
        <w:t>]</w:t>
      </w:r>
      <w:r w:rsidR="001B1F6F" w:rsidRPr="006A0312">
        <w:rPr>
          <w:rFonts w:cstheme="minorHAnsi"/>
          <w:sz w:val="24"/>
          <w:szCs w:val="24"/>
        </w:rPr>
        <w:t xml:space="preserve"> ada </w:t>
      </w:r>
      <w:r w:rsidR="007D1096" w:rsidRPr="006A0312">
        <w:rPr>
          <w:rFonts w:cstheme="minorHAnsi"/>
          <w:sz w:val="24"/>
          <w:szCs w:val="24"/>
        </w:rPr>
        <w:t xml:space="preserve">[………..] </w:t>
      </w:r>
      <w:r w:rsidRPr="006A0312">
        <w:rPr>
          <w:rFonts w:cstheme="minorHAnsi"/>
          <w:sz w:val="24"/>
          <w:szCs w:val="24"/>
        </w:rPr>
        <w:t>parselde gerçekleştireceğimiz yatırım ile ilgili oluşan kazı fazlası hafriyatı;</w:t>
      </w:r>
    </w:p>
    <w:p w14:paraId="08682B25" w14:textId="00C4E592" w:rsidR="0052346C" w:rsidRPr="006A0312" w:rsidRDefault="00391687" w:rsidP="005D0264">
      <w:pPr>
        <w:pStyle w:val="ListeParagraf"/>
        <w:numPr>
          <w:ilvl w:val="0"/>
          <w:numId w:val="1"/>
        </w:numPr>
        <w:spacing w:after="0" w:line="264" w:lineRule="auto"/>
        <w:ind w:left="0" w:hanging="567"/>
        <w:jc w:val="both"/>
        <w:rPr>
          <w:rFonts w:cstheme="minorHAnsi"/>
          <w:sz w:val="24"/>
          <w:szCs w:val="24"/>
        </w:rPr>
      </w:pPr>
      <w:r w:rsidRPr="006A0312">
        <w:rPr>
          <w:rFonts w:cstheme="minorHAnsi"/>
          <w:sz w:val="24"/>
          <w:szCs w:val="24"/>
        </w:rPr>
        <w:t xml:space="preserve">Hafriyatı </w:t>
      </w:r>
      <w:r w:rsidR="00A67704" w:rsidRPr="006A0312">
        <w:rPr>
          <w:rFonts w:cstheme="minorHAnsi"/>
          <w:sz w:val="24"/>
          <w:szCs w:val="24"/>
        </w:rPr>
        <w:t>ALOSBİ</w:t>
      </w:r>
      <w:r w:rsidR="0052346C" w:rsidRPr="006A0312">
        <w:rPr>
          <w:rFonts w:cstheme="minorHAnsi"/>
          <w:sz w:val="24"/>
          <w:szCs w:val="24"/>
        </w:rPr>
        <w:t xml:space="preserve"> </w:t>
      </w:r>
      <w:r w:rsidR="0052346C" w:rsidRPr="005D0264">
        <w:rPr>
          <w:rFonts w:cstheme="minorHAnsi"/>
          <w:sz w:val="24"/>
          <w:szCs w:val="24"/>
        </w:rPr>
        <w:t xml:space="preserve">tarafından gösterilecek </w:t>
      </w:r>
      <w:r w:rsidR="00F41216" w:rsidRPr="005D0264">
        <w:rPr>
          <w:rFonts w:cstheme="minorHAnsi"/>
          <w:sz w:val="24"/>
          <w:szCs w:val="24"/>
        </w:rPr>
        <w:t xml:space="preserve">ve ekli </w:t>
      </w:r>
      <w:r w:rsidR="00CE2AFF" w:rsidRPr="005D0264">
        <w:rPr>
          <w:rFonts w:cstheme="minorHAnsi"/>
          <w:sz w:val="24"/>
          <w:szCs w:val="24"/>
        </w:rPr>
        <w:t xml:space="preserve">Döküm Sahası Yer Görme ve Yer Teslim Belgesi’nde </w:t>
      </w:r>
      <w:r w:rsidR="00F41216" w:rsidRPr="005D0264">
        <w:rPr>
          <w:rFonts w:cstheme="minorHAnsi"/>
          <w:sz w:val="24"/>
          <w:szCs w:val="24"/>
        </w:rPr>
        <w:t>detayları belirtilen “</w:t>
      </w:r>
      <w:r w:rsidR="00DD7A6C" w:rsidRPr="005D0264">
        <w:rPr>
          <w:rFonts w:cstheme="minorHAnsi"/>
          <w:sz w:val="24"/>
          <w:szCs w:val="24"/>
        </w:rPr>
        <w:t>D</w:t>
      </w:r>
      <w:r w:rsidR="0052346C" w:rsidRPr="005D0264">
        <w:rPr>
          <w:rFonts w:cstheme="minorHAnsi"/>
          <w:sz w:val="24"/>
          <w:szCs w:val="24"/>
        </w:rPr>
        <w:t xml:space="preserve">öküm </w:t>
      </w:r>
      <w:r w:rsidR="00DD7A6C" w:rsidRPr="005D0264">
        <w:rPr>
          <w:rFonts w:cstheme="minorHAnsi"/>
          <w:sz w:val="24"/>
          <w:szCs w:val="24"/>
        </w:rPr>
        <w:t>S</w:t>
      </w:r>
      <w:r w:rsidR="0052346C" w:rsidRPr="005D0264">
        <w:rPr>
          <w:rFonts w:cstheme="minorHAnsi"/>
          <w:sz w:val="24"/>
          <w:szCs w:val="24"/>
        </w:rPr>
        <w:t>ahası</w:t>
      </w:r>
      <w:r w:rsidR="00F41216" w:rsidRPr="005D0264">
        <w:rPr>
          <w:rFonts w:cstheme="minorHAnsi"/>
          <w:sz w:val="24"/>
          <w:szCs w:val="24"/>
        </w:rPr>
        <w:t>”</w:t>
      </w:r>
      <w:r w:rsidR="0052346C" w:rsidRPr="005D0264">
        <w:rPr>
          <w:rFonts w:cstheme="minorHAnsi"/>
          <w:sz w:val="24"/>
          <w:szCs w:val="24"/>
        </w:rPr>
        <w:t>na dökeceğimizi,</w:t>
      </w:r>
    </w:p>
    <w:p w14:paraId="1F4BEF91" w14:textId="4D77827E" w:rsidR="0052346C" w:rsidRPr="006A0312" w:rsidRDefault="0052346C" w:rsidP="005D0264">
      <w:pPr>
        <w:pStyle w:val="ListeParagraf"/>
        <w:numPr>
          <w:ilvl w:val="0"/>
          <w:numId w:val="1"/>
        </w:numPr>
        <w:spacing w:after="0" w:line="264" w:lineRule="auto"/>
        <w:ind w:left="0" w:hanging="567"/>
        <w:jc w:val="both"/>
        <w:rPr>
          <w:rFonts w:cstheme="minorHAnsi"/>
          <w:sz w:val="24"/>
          <w:szCs w:val="24"/>
        </w:rPr>
      </w:pPr>
      <w:r w:rsidRPr="006A0312">
        <w:rPr>
          <w:rFonts w:cstheme="minorHAnsi"/>
          <w:sz w:val="24"/>
          <w:szCs w:val="24"/>
        </w:rPr>
        <w:t xml:space="preserve">Döküm </w:t>
      </w:r>
      <w:r w:rsidR="00DD7A6C" w:rsidRPr="006A0312">
        <w:rPr>
          <w:rFonts w:cstheme="minorHAnsi"/>
          <w:sz w:val="24"/>
          <w:szCs w:val="24"/>
        </w:rPr>
        <w:t>S</w:t>
      </w:r>
      <w:r w:rsidRPr="006A0312">
        <w:rPr>
          <w:rFonts w:cstheme="minorHAnsi"/>
          <w:sz w:val="24"/>
          <w:szCs w:val="24"/>
        </w:rPr>
        <w:t>ahası</w:t>
      </w:r>
      <w:r w:rsidR="00DD7A6C" w:rsidRPr="006A0312">
        <w:rPr>
          <w:rFonts w:cstheme="minorHAnsi"/>
          <w:sz w:val="24"/>
          <w:szCs w:val="24"/>
        </w:rPr>
        <w:t>’</w:t>
      </w:r>
      <w:r w:rsidRPr="006A0312">
        <w:rPr>
          <w:rFonts w:cstheme="minorHAnsi"/>
          <w:sz w:val="24"/>
          <w:szCs w:val="24"/>
        </w:rPr>
        <w:t>na yapılacak döküm için</w:t>
      </w:r>
      <w:r w:rsidR="00A67704" w:rsidRPr="006A0312">
        <w:rPr>
          <w:rFonts w:cstheme="minorHAnsi"/>
          <w:sz w:val="24"/>
          <w:szCs w:val="24"/>
        </w:rPr>
        <w:t>;</w:t>
      </w:r>
      <w:r w:rsidR="00036175" w:rsidRPr="006A0312">
        <w:rPr>
          <w:rFonts w:cstheme="minorHAnsi"/>
          <w:sz w:val="24"/>
          <w:szCs w:val="24"/>
        </w:rPr>
        <w:t xml:space="preserve"> </w:t>
      </w:r>
      <w:r w:rsidR="00A67704" w:rsidRPr="006A0312">
        <w:rPr>
          <w:rFonts w:cstheme="minorHAnsi"/>
          <w:sz w:val="24"/>
          <w:szCs w:val="24"/>
        </w:rPr>
        <w:t>yapılacak kazılarda</w:t>
      </w:r>
      <w:r w:rsidRPr="006A0312">
        <w:rPr>
          <w:rFonts w:cstheme="minorHAnsi"/>
          <w:sz w:val="24"/>
          <w:szCs w:val="24"/>
        </w:rPr>
        <w:t xml:space="preserve"> kamyon başına </w:t>
      </w:r>
      <w:r w:rsidR="005D0264">
        <w:rPr>
          <w:rFonts w:cstheme="minorHAnsi"/>
          <w:sz w:val="24"/>
          <w:szCs w:val="24"/>
        </w:rPr>
        <w:t>….</w:t>
      </w:r>
      <w:r w:rsidR="00393457" w:rsidRPr="006A0312">
        <w:rPr>
          <w:rFonts w:cstheme="minorHAnsi"/>
          <w:sz w:val="24"/>
          <w:szCs w:val="24"/>
        </w:rPr>
        <w:t xml:space="preserve"> TL+KDV </w:t>
      </w:r>
      <w:r w:rsidR="00A67704" w:rsidRPr="006A0312">
        <w:rPr>
          <w:rFonts w:cstheme="minorHAnsi"/>
          <w:sz w:val="24"/>
          <w:szCs w:val="24"/>
        </w:rPr>
        <w:t xml:space="preserve">üzerinden belirlenecek ücreti </w:t>
      </w:r>
      <w:r w:rsidR="00DD7A6C" w:rsidRPr="006A0312">
        <w:rPr>
          <w:rFonts w:cstheme="minorHAnsi"/>
          <w:sz w:val="24"/>
          <w:szCs w:val="24"/>
        </w:rPr>
        <w:t>ALOSBİ</w:t>
      </w:r>
      <w:r w:rsidR="007D1096" w:rsidRPr="006A0312">
        <w:rPr>
          <w:rFonts w:cstheme="minorHAnsi"/>
          <w:sz w:val="24"/>
          <w:szCs w:val="24"/>
        </w:rPr>
        <w:t>’ye</w:t>
      </w:r>
      <w:r w:rsidR="00DD7A6C" w:rsidRPr="006A0312">
        <w:rPr>
          <w:rFonts w:cstheme="minorHAnsi"/>
          <w:sz w:val="24"/>
          <w:szCs w:val="24"/>
        </w:rPr>
        <w:t xml:space="preserve"> </w:t>
      </w:r>
      <w:r w:rsidRPr="006A0312">
        <w:rPr>
          <w:rFonts w:cstheme="minorHAnsi"/>
          <w:sz w:val="24"/>
          <w:szCs w:val="24"/>
        </w:rPr>
        <w:t>ödeyeceği</w:t>
      </w:r>
      <w:r w:rsidR="00170F5E" w:rsidRPr="006A0312">
        <w:rPr>
          <w:rFonts w:cstheme="minorHAnsi"/>
          <w:sz w:val="24"/>
          <w:szCs w:val="24"/>
        </w:rPr>
        <w:t>m</w:t>
      </w:r>
      <w:r w:rsidRPr="006A0312">
        <w:rPr>
          <w:rFonts w:cstheme="minorHAnsi"/>
          <w:sz w:val="24"/>
          <w:szCs w:val="24"/>
        </w:rPr>
        <w:t>izi</w:t>
      </w:r>
      <w:r w:rsidR="00170F5E" w:rsidRPr="006A0312">
        <w:rPr>
          <w:rFonts w:cstheme="minorHAnsi"/>
          <w:sz w:val="24"/>
          <w:szCs w:val="24"/>
        </w:rPr>
        <w:t>,</w:t>
      </w:r>
      <w:r w:rsidR="006F487C" w:rsidRPr="006A0312">
        <w:rPr>
          <w:rFonts w:cstheme="minorHAnsi"/>
          <w:sz w:val="24"/>
          <w:szCs w:val="24"/>
        </w:rPr>
        <w:t xml:space="preserve"> aşırı tonajlı</w:t>
      </w:r>
      <w:bookmarkStart w:id="0" w:name="_GoBack"/>
      <w:bookmarkEnd w:id="0"/>
      <w:r w:rsidR="006F487C" w:rsidRPr="006A0312">
        <w:rPr>
          <w:rFonts w:cstheme="minorHAnsi"/>
          <w:sz w:val="24"/>
          <w:szCs w:val="24"/>
        </w:rPr>
        <w:t xml:space="preserve"> yük olması durumunda </w:t>
      </w:r>
      <w:r w:rsidR="00BA078A" w:rsidRPr="006A0312">
        <w:rPr>
          <w:rFonts w:cstheme="minorHAnsi"/>
          <w:sz w:val="24"/>
          <w:szCs w:val="24"/>
        </w:rPr>
        <w:t xml:space="preserve">ALOSBİ’nin </w:t>
      </w:r>
      <w:r w:rsidR="006F487C" w:rsidRPr="006A0312">
        <w:rPr>
          <w:rFonts w:cstheme="minorHAnsi"/>
          <w:sz w:val="24"/>
          <w:szCs w:val="24"/>
        </w:rPr>
        <w:t>yapacağı düzenlemeye uyacağımızı,</w:t>
      </w:r>
    </w:p>
    <w:p w14:paraId="3F324396" w14:textId="62A65894" w:rsidR="00036175" w:rsidRPr="006A0312" w:rsidRDefault="00036175" w:rsidP="005D0264">
      <w:pPr>
        <w:pStyle w:val="ListeParagraf"/>
        <w:numPr>
          <w:ilvl w:val="0"/>
          <w:numId w:val="1"/>
        </w:numPr>
        <w:spacing w:after="0" w:line="264" w:lineRule="auto"/>
        <w:ind w:left="0" w:hanging="567"/>
        <w:jc w:val="both"/>
        <w:rPr>
          <w:rFonts w:cstheme="minorHAnsi"/>
          <w:sz w:val="24"/>
          <w:szCs w:val="24"/>
        </w:rPr>
      </w:pPr>
      <w:r w:rsidRPr="006A0312">
        <w:rPr>
          <w:rFonts w:cstheme="minorHAnsi"/>
          <w:sz w:val="24"/>
          <w:szCs w:val="24"/>
        </w:rPr>
        <w:t>Kazı işlemleri</w:t>
      </w:r>
      <w:r w:rsidR="00D04234" w:rsidRPr="006A0312">
        <w:rPr>
          <w:rFonts w:cstheme="minorHAnsi"/>
          <w:sz w:val="24"/>
          <w:szCs w:val="24"/>
        </w:rPr>
        <w:t xml:space="preserve"> ve nakliye</w:t>
      </w:r>
      <w:r w:rsidRPr="006A0312">
        <w:rPr>
          <w:rFonts w:cstheme="minorHAnsi"/>
          <w:sz w:val="24"/>
          <w:szCs w:val="24"/>
        </w:rPr>
        <w:t xml:space="preserve"> sırasında </w:t>
      </w:r>
      <w:r w:rsidR="00BA078A" w:rsidRPr="006A0312">
        <w:rPr>
          <w:rFonts w:cstheme="minorHAnsi"/>
          <w:sz w:val="24"/>
          <w:szCs w:val="24"/>
        </w:rPr>
        <w:t xml:space="preserve">ALOSBİ’nin </w:t>
      </w:r>
      <w:r w:rsidRPr="006A0312">
        <w:rPr>
          <w:rFonts w:cstheme="minorHAnsi"/>
          <w:sz w:val="24"/>
          <w:szCs w:val="24"/>
        </w:rPr>
        <w:t>altyapısına, istinat duvarlarına</w:t>
      </w:r>
      <w:r w:rsidR="006F487C" w:rsidRPr="006A0312">
        <w:rPr>
          <w:rFonts w:cstheme="minorHAnsi"/>
          <w:sz w:val="24"/>
          <w:szCs w:val="24"/>
        </w:rPr>
        <w:t>, yollara</w:t>
      </w:r>
      <w:r w:rsidR="00DD7A6C" w:rsidRPr="006A0312">
        <w:rPr>
          <w:rFonts w:cstheme="minorHAnsi"/>
          <w:sz w:val="24"/>
          <w:szCs w:val="24"/>
        </w:rPr>
        <w:t>, bina ve bina eklentilerine, her neviden tesise</w:t>
      </w:r>
      <w:r w:rsidRPr="006A0312">
        <w:rPr>
          <w:rFonts w:cstheme="minorHAnsi"/>
          <w:sz w:val="24"/>
          <w:szCs w:val="24"/>
        </w:rPr>
        <w:t xml:space="preserve"> v</w:t>
      </w:r>
      <w:r w:rsidR="00DD7A6C" w:rsidRPr="006A0312">
        <w:rPr>
          <w:rFonts w:cstheme="minorHAnsi"/>
          <w:sz w:val="24"/>
          <w:szCs w:val="24"/>
        </w:rPr>
        <w:t>e bunlarla sınırlı olmamak üzere</w:t>
      </w:r>
      <w:r w:rsidR="00B34E25" w:rsidRPr="006A0312">
        <w:rPr>
          <w:rFonts w:cstheme="minorHAnsi"/>
          <w:sz w:val="24"/>
          <w:szCs w:val="24"/>
        </w:rPr>
        <w:t xml:space="preserve"> </w:t>
      </w:r>
      <w:r w:rsidR="00BA078A" w:rsidRPr="006A0312">
        <w:rPr>
          <w:rFonts w:cstheme="minorHAnsi"/>
          <w:sz w:val="24"/>
          <w:szCs w:val="24"/>
        </w:rPr>
        <w:t xml:space="preserve">ALOSBİ’ye </w:t>
      </w:r>
      <w:r w:rsidR="007C0A38" w:rsidRPr="006A0312">
        <w:rPr>
          <w:rFonts w:cstheme="minorHAnsi"/>
          <w:sz w:val="24"/>
          <w:szCs w:val="24"/>
        </w:rPr>
        <w:t>ve üçüncü kişiler</w:t>
      </w:r>
      <w:r w:rsidR="009B1E1C" w:rsidRPr="006A0312">
        <w:rPr>
          <w:rFonts w:cstheme="minorHAnsi"/>
          <w:sz w:val="24"/>
          <w:szCs w:val="24"/>
        </w:rPr>
        <w:t>e</w:t>
      </w:r>
      <w:r w:rsidRPr="006A0312">
        <w:rPr>
          <w:rFonts w:cstheme="minorHAnsi"/>
          <w:sz w:val="24"/>
          <w:szCs w:val="24"/>
        </w:rPr>
        <w:t xml:space="preserve"> </w:t>
      </w:r>
      <w:r w:rsidR="003B44E8" w:rsidRPr="006A0312">
        <w:rPr>
          <w:rFonts w:cstheme="minorHAnsi"/>
          <w:sz w:val="24"/>
          <w:szCs w:val="24"/>
        </w:rPr>
        <w:t xml:space="preserve">zarar verilmesi durumunda; </w:t>
      </w:r>
      <w:r w:rsidRPr="006A0312">
        <w:rPr>
          <w:rFonts w:cstheme="minorHAnsi"/>
          <w:sz w:val="24"/>
          <w:szCs w:val="24"/>
        </w:rPr>
        <w:t xml:space="preserve">verilecek zararın </w:t>
      </w:r>
      <w:r w:rsidR="007C0A38" w:rsidRPr="006A0312">
        <w:rPr>
          <w:rFonts w:cstheme="minorHAnsi"/>
          <w:sz w:val="24"/>
          <w:szCs w:val="24"/>
        </w:rPr>
        <w:t>en geç 7</w:t>
      </w:r>
      <w:r w:rsidR="00B34E25" w:rsidRPr="006A0312">
        <w:rPr>
          <w:rFonts w:cstheme="minorHAnsi"/>
          <w:sz w:val="24"/>
          <w:szCs w:val="24"/>
        </w:rPr>
        <w:t xml:space="preserve"> </w:t>
      </w:r>
      <w:r w:rsidR="007C0A38" w:rsidRPr="006A0312">
        <w:rPr>
          <w:rFonts w:cstheme="minorHAnsi"/>
          <w:sz w:val="24"/>
          <w:szCs w:val="24"/>
        </w:rPr>
        <w:t xml:space="preserve">(yedi) iş günü içerisinde </w:t>
      </w:r>
      <w:r w:rsidRPr="006A0312">
        <w:rPr>
          <w:rFonts w:cstheme="minorHAnsi"/>
          <w:sz w:val="24"/>
          <w:szCs w:val="24"/>
        </w:rPr>
        <w:t>tarafımızca giderileceğini,</w:t>
      </w:r>
      <w:r w:rsidR="003B44E8" w:rsidRPr="006A0312">
        <w:rPr>
          <w:rFonts w:cstheme="minorHAnsi"/>
          <w:sz w:val="24"/>
          <w:szCs w:val="24"/>
        </w:rPr>
        <w:t xml:space="preserve"> </w:t>
      </w:r>
      <w:r w:rsidR="00B34E25" w:rsidRPr="006A0312">
        <w:rPr>
          <w:rFonts w:cstheme="minorHAnsi"/>
          <w:sz w:val="24"/>
          <w:szCs w:val="24"/>
        </w:rPr>
        <w:t xml:space="preserve">belirtilen süre içerisinde gidermediğimiz takdirde veya </w:t>
      </w:r>
      <w:r w:rsidR="007C0A38" w:rsidRPr="006A0312">
        <w:rPr>
          <w:rFonts w:cstheme="minorHAnsi"/>
          <w:sz w:val="24"/>
          <w:szCs w:val="24"/>
        </w:rPr>
        <w:t xml:space="preserve">Firma’mız tarafından giderilmeden önce </w:t>
      </w:r>
      <w:r w:rsidR="007D1096" w:rsidRPr="006A0312">
        <w:rPr>
          <w:rFonts w:cstheme="minorHAnsi"/>
          <w:sz w:val="24"/>
          <w:szCs w:val="24"/>
        </w:rPr>
        <w:t xml:space="preserve">ALOSBİ </w:t>
      </w:r>
      <w:r w:rsidR="003B44E8" w:rsidRPr="006A0312">
        <w:rPr>
          <w:rFonts w:cstheme="minorHAnsi"/>
          <w:sz w:val="24"/>
          <w:szCs w:val="24"/>
        </w:rPr>
        <w:t>tarafından gideril</w:t>
      </w:r>
      <w:r w:rsidR="007C0A38" w:rsidRPr="006A0312">
        <w:rPr>
          <w:rFonts w:cstheme="minorHAnsi"/>
          <w:sz w:val="24"/>
          <w:szCs w:val="24"/>
        </w:rPr>
        <w:t xml:space="preserve">mesi halinde ise tarafımıza fatura edilecek tutarı </w:t>
      </w:r>
      <w:r w:rsidR="00275712" w:rsidRPr="006A0312">
        <w:rPr>
          <w:rFonts w:cstheme="minorHAnsi"/>
          <w:sz w:val="24"/>
          <w:szCs w:val="24"/>
        </w:rPr>
        <w:t xml:space="preserve">en geç </w:t>
      </w:r>
      <w:r w:rsidR="007C0A38" w:rsidRPr="006A0312">
        <w:rPr>
          <w:rFonts w:cstheme="minorHAnsi"/>
          <w:sz w:val="24"/>
          <w:szCs w:val="24"/>
        </w:rPr>
        <w:t>7 (yedi) iş</w:t>
      </w:r>
      <w:r w:rsidR="00275712" w:rsidRPr="006A0312">
        <w:rPr>
          <w:rFonts w:cstheme="minorHAnsi"/>
          <w:sz w:val="24"/>
          <w:szCs w:val="24"/>
        </w:rPr>
        <w:t xml:space="preserve"> </w:t>
      </w:r>
      <w:r w:rsidR="007C0A38" w:rsidRPr="006A0312">
        <w:rPr>
          <w:rFonts w:cstheme="minorHAnsi"/>
          <w:sz w:val="24"/>
          <w:szCs w:val="24"/>
        </w:rPr>
        <w:t>günü</w:t>
      </w:r>
      <w:r w:rsidR="00B34E25" w:rsidRPr="006A0312">
        <w:rPr>
          <w:rFonts w:cstheme="minorHAnsi"/>
          <w:sz w:val="24"/>
          <w:szCs w:val="24"/>
        </w:rPr>
        <w:t xml:space="preserve"> </w:t>
      </w:r>
      <w:r w:rsidR="0051431B" w:rsidRPr="006A0312">
        <w:rPr>
          <w:rFonts w:cstheme="minorHAnsi"/>
          <w:sz w:val="24"/>
          <w:szCs w:val="24"/>
        </w:rPr>
        <w:t>içerisinde öde</w:t>
      </w:r>
      <w:r w:rsidR="00B34E25" w:rsidRPr="006A0312">
        <w:rPr>
          <w:rFonts w:cstheme="minorHAnsi"/>
          <w:sz w:val="24"/>
          <w:szCs w:val="24"/>
        </w:rPr>
        <w:t>yeceğimizi</w:t>
      </w:r>
      <w:r w:rsidR="0051431B" w:rsidRPr="006A0312">
        <w:rPr>
          <w:rFonts w:cstheme="minorHAnsi"/>
          <w:sz w:val="24"/>
          <w:szCs w:val="24"/>
        </w:rPr>
        <w:t>,</w:t>
      </w:r>
    </w:p>
    <w:p w14:paraId="0387E04F" w14:textId="1726FBB7" w:rsidR="009B1E1C" w:rsidRPr="006A0312" w:rsidRDefault="009B1E1C" w:rsidP="005D0264">
      <w:pPr>
        <w:pStyle w:val="ListeParagraf"/>
        <w:numPr>
          <w:ilvl w:val="0"/>
          <w:numId w:val="1"/>
        </w:numPr>
        <w:spacing w:after="0" w:line="264" w:lineRule="auto"/>
        <w:ind w:left="0" w:hanging="567"/>
        <w:jc w:val="both"/>
        <w:rPr>
          <w:rFonts w:cstheme="minorHAnsi"/>
          <w:sz w:val="24"/>
          <w:szCs w:val="24"/>
        </w:rPr>
      </w:pPr>
      <w:r w:rsidRPr="006A0312">
        <w:rPr>
          <w:rFonts w:cstheme="minorHAnsi"/>
          <w:sz w:val="24"/>
          <w:szCs w:val="24"/>
        </w:rPr>
        <w:t xml:space="preserve">Döküm Sahası </w:t>
      </w:r>
      <w:r w:rsidR="00275712" w:rsidRPr="006A0312">
        <w:rPr>
          <w:rFonts w:cstheme="minorHAnsi"/>
          <w:sz w:val="24"/>
          <w:szCs w:val="24"/>
        </w:rPr>
        <w:t>çevresindeki</w:t>
      </w:r>
      <w:r w:rsidRPr="006A0312">
        <w:rPr>
          <w:rFonts w:cstheme="minorHAnsi"/>
          <w:sz w:val="24"/>
          <w:szCs w:val="24"/>
        </w:rPr>
        <w:t xml:space="preserve"> binaları, enerji ve telekomünikasyon tesislerini/sistemlerini, kaldırım ve yol kaplamasını koruyacağımı</w:t>
      </w:r>
      <w:r w:rsidR="00B34E25" w:rsidRPr="006A0312">
        <w:rPr>
          <w:rFonts w:cstheme="minorHAnsi"/>
          <w:sz w:val="24"/>
          <w:szCs w:val="24"/>
        </w:rPr>
        <w:t xml:space="preserve">zı, </w:t>
      </w:r>
      <w:r w:rsidRPr="006A0312">
        <w:rPr>
          <w:rFonts w:cstheme="minorHAnsi"/>
          <w:sz w:val="24"/>
          <w:szCs w:val="24"/>
        </w:rPr>
        <w:t>oluşabilecek her türlü hasara karşı güvenlik sistemlerini oluşturacağımı</w:t>
      </w:r>
      <w:r w:rsidR="000C4764" w:rsidRPr="006A0312">
        <w:rPr>
          <w:rFonts w:cstheme="minorHAnsi"/>
          <w:sz w:val="24"/>
          <w:szCs w:val="24"/>
        </w:rPr>
        <w:t>zı</w:t>
      </w:r>
      <w:r w:rsidRPr="006A0312">
        <w:rPr>
          <w:rFonts w:cstheme="minorHAnsi"/>
          <w:sz w:val="24"/>
          <w:szCs w:val="24"/>
        </w:rPr>
        <w:t xml:space="preserve"> ve oluşan maddi ve manevi zararı gidereceğimi</w:t>
      </w:r>
      <w:r w:rsidR="00B34E25" w:rsidRPr="006A0312">
        <w:rPr>
          <w:rFonts w:cstheme="minorHAnsi"/>
          <w:sz w:val="24"/>
          <w:szCs w:val="24"/>
        </w:rPr>
        <w:t>zi</w:t>
      </w:r>
      <w:r w:rsidRPr="006A0312">
        <w:rPr>
          <w:rFonts w:cstheme="minorHAnsi"/>
          <w:sz w:val="24"/>
          <w:szCs w:val="24"/>
        </w:rPr>
        <w:t>,</w:t>
      </w:r>
    </w:p>
    <w:p w14:paraId="746C3E31" w14:textId="0A9A965A" w:rsidR="009B1E1C" w:rsidRPr="006A0312" w:rsidRDefault="009B1E1C" w:rsidP="005D0264">
      <w:pPr>
        <w:pStyle w:val="ListeParagraf"/>
        <w:numPr>
          <w:ilvl w:val="0"/>
          <w:numId w:val="1"/>
        </w:numPr>
        <w:spacing w:after="0" w:line="264" w:lineRule="auto"/>
        <w:ind w:left="0" w:hanging="567"/>
        <w:jc w:val="both"/>
        <w:rPr>
          <w:rFonts w:cstheme="minorHAnsi"/>
          <w:sz w:val="24"/>
          <w:szCs w:val="24"/>
        </w:rPr>
      </w:pPr>
      <w:r w:rsidRPr="006A0312">
        <w:rPr>
          <w:rFonts w:cstheme="minorHAnsi"/>
          <w:sz w:val="24"/>
          <w:szCs w:val="24"/>
        </w:rPr>
        <w:t xml:space="preserve">Döküm, taşıma, temizleme işlemleri sırasında Firma çalışanlarının, </w:t>
      </w:r>
      <w:r w:rsidR="00BA078A" w:rsidRPr="006A0312">
        <w:rPr>
          <w:rFonts w:cstheme="minorHAnsi"/>
          <w:sz w:val="24"/>
          <w:szCs w:val="24"/>
        </w:rPr>
        <w:t xml:space="preserve">ALOSBİ’nin </w:t>
      </w:r>
      <w:r w:rsidRPr="006A0312">
        <w:rPr>
          <w:rFonts w:cstheme="minorHAnsi"/>
          <w:sz w:val="24"/>
          <w:szCs w:val="24"/>
        </w:rPr>
        <w:t xml:space="preserve">veyahut ALOSBİ çalışanlarının </w:t>
      </w:r>
      <w:r w:rsidR="00D405F3" w:rsidRPr="006A0312">
        <w:rPr>
          <w:rFonts w:cstheme="minorHAnsi"/>
          <w:sz w:val="24"/>
          <w:szCs w:val="24"/>
        </w:rPr>
        <w:t>ve</w:t>
      </w:r>
      <w:r w:rsidRPr="006A0312">
        <w:rPr>
          <w:rFonts w:cstheme="minorHAnsi"/>
          <w:sz w:val="24"/>
          <w:szCs w:val="24"/>
        </w:rPr>
        <w:t xml:space="preserve"> üçüncü kişi ve kurumların maddi veya manevi zarar görmesi halinde </w:t>
      </w:r>
      <w:r w:rsidR="00BA078A" w:rsidRPr="006A0312">
        <w:rPr>
          <w:rFonts w:cstheme="minorHAnsi"/>
          <w:sz w:val="24"/>
          <w:szCs w:val="24"/>
        </w:rPr>
        <w:t>ALOSBİ</w:t>
      </w:r>
      <w:r w:rsidRPr="006A0312">
        <w:rPr>
          <w:rFonts w:cstheme="minorHAnsi"/>
          <w:sz w:val="24"/>
          <w:szCs w:val="24"/>
        </w:rPr>
        <w:t>’</w:t>
      </w:r>
      <w:r w:rsidR="00BA078A" w:rsidRPr="006A0312">
        <w:rPr>
          <w:rFonts w:cstheme="minorHAnsi"/>
          <w:sz w:val="24"/>
          <w:szCs w:val="24"/>
        </w:rPr>
        <w:t>y</w:t>
      </w:r>
      <w:r w:rsidRPr="006A0312">
        <w:rPr>
          <w:rFonts w:cstheme="minorHAnsi"/>
          <w:sz w:val="24"/>
          <w:szCs w:val="24"/>
        </w:rPr>
        <w:t xml:space="preserve">e karşı açılacak tüm dava ve icra takipleri ile idari yaptırımlara ilişkin olarak </w:t>
      </w:r>
      <w:r w:rsidR="00BA078A" w:rsidRPr="006A0312">
        <w:rPr>
          <w:rFonts w:cstheme="minorHAnsi"/>
          <w:sz w:val="24"/>
          <w:szCs w:val="24"/>
        </w:rPr>
        <w:t xml:space="preserve">ALOSBİ’nin </w:t>
      </w:r>
      <w:r w:rsidRPr="006A0312">
        <w:rPr>
          <w:rFonts w:cstheme="minorHAnsi"/>
          <w:sz w:val="24"/>
          <w:szCs w:val="24"/>
        </w:rPr>
        <w:t>bu dava, takip ve idari yaptırımlar nedeniyle uğramış olduğu zarar veyahut ödemiş olduğu bedel için Firma’mıza rücu hakkının bulunduğunu kabul ettiğimi</w:t>
      </w:r>
      <w:r w:rsidR="000C4764" w:rsidRPr="006A0312">
        <w:rPr>
          <w:rFonts w:cstheme="minorHAnsi"/>
          <w:sz w:val="24"/>
          <w:szCs w:val="24"/>
        </w:rPr>
        <w:t>zi</w:t>
      </w:r>
      <w:r w:rsidRPr="006A0312">
        <w:rPr>
          <w:rFonts w:cstheme="minorHAnsi"/>
          <w:sz w:val="24"/>
          <w:szCs w:val="24"/>
        </w:rPr>
        <w:t>,</w:t>
      </w:r>
    </w:p>
    <w:p w14:paraId="48A80E48" w14:textId="50AE17F9" w:rsidR="0051431B" w:rsidRPr="006A0312" w:rsidRDefault="00BA078A" w:rsidP="005D0264">
      <w:pPr>
        <w:pStyle w:val="ListeParagraf"/>
        <w:numPr>
          <w:ilvl w:val="0"/>
          <w:numId w:val="1"/>
        </w:numPr>
        <w:spacing w:after="0" w:line="264" w:lineRule="auto"/>
        <w:ind w:left="0" w:hanging="567"/>
        <w:jc w:val="both"/>
        <w:rPr>
          <w:rFonts w:cstheme="minorHAnsi"/>
          <w:sz w:val="24"/>
          <w:szCs w:val="24"/>
        </w:rPr>
      </w:pPr>
      <w:r w:rsidRPr="006A0312">
        <w:rPr>
          <w:rFonts w:cstheme="minorHAnsi"/>
          <w:sz w:val="24"/>
          <w:szCs w:val="24"/>
        </w:rPr>
        <w:t>Döküm Sahası’na</w:t>
      </w:r>
      <w:r w:rsidR="0051431B" w:rsidRPr="006A0312">
        <w:rPr>
          <w:rFonts w:cstheme="minorHAnsi"/>
          <w:sz w:val="24"/>
          <w:szCs w:val="24"/>
        </w:rPr>
        <w:t xml:space="preserve"> kesinlikle sıvıları ve sıvı atıkları, arıtma çamurlarını, parlayıcı ve patlayıcı maddeleri, tıbbi atıkları, hayvan kadavralarını ve gübrelerini, radyoaktif madde ve atıklarını, tehlikeli ve za</w:t>
      </w:r>
      <w:r w:rsidR="00D20848" w:rsidRPr="006A0312">
        <w:rPr>
          <w:rFonts w:cstheme="minorHAnsi"/>
          <w:sz w:val="24"/>
          <w:szCs w:val="24"/>
        </w:rPr>
        <w:t>rarlı atıkları dök</w:t>
      </w:r>
      <w:r w:rsidR="0051431B" w:rsidRPr="006A0312">
        <w:rPr>
          <w:rFonts w:cstheme="minorHAnsi"/>
          <w:sz w:val="24"/>
          <w:szCs w:val="24"/>
        </w:rPr>
        <w:t>meyeceğimi</w:t>
      </w:r>
      <w:r w:rsidR="007D1096" w:rsidRPr="006A0312">
        <w:rPr>
          <w:rFonts w:cstheme="minorHAnsi"/>
          <w:sz w:val="24"/>
          <w:szCs w:val="24"/>
        </w:rPr>
        <w:t>zi</w:t>
      </w:r>
      <w:r w:rsidR="0051431B" w:rsidRPr="006A0312">
        <w:rPr>
          <w:rFonts w:cstheme="minorHAnsi"/>
          <w:sz w:val="24"/>
          <w:szCs w:val="24"/>
        </w:rPr>
        <w:t xml:space="preserve"> ve bu maddelerin dökülmesi nedeniyle doğan zara</w:t>
      </w:r>
      <w:r w:rsidR="009B1E1C" w:rsidRPr="006A0312">
        <w:rPr>
          <w:rFonts w:cstheme="minorHAnsi"/>
          <w:sz w:val="24"/>
          <w:szCs w:val="24"/>
        </w:rPr>
        <w:t>rı gidermekle yükümlü olduğumu</w:t>
      </w:r>
      <w:r w:rsidR="007D1096" w:rsidRPr="006A0312">
        <w:rPr>
          <w:rFonts w:cstheme="minorHAnsi"/>
          <w:sz w:val="24"/>
          <w:szCs w:val="24"/>
        </w:rPr>
        <w:t>zu</w:t>
      </w:r>
      <w:r w:rsidR="0051431B" w:rsidRPr="006A0312">
        <w:rPr>
          <w:rFonts w:cstheme="minorHAnsi"/>
          <w:sz w:val="24"/>
          <w:szCs w:val="24"/>
        </w:rPr>
        <w:t>,</w:t>
      </w:r>
    </w:p>
    <w:p w14:paraId="05AA2B14" w14:textId="0161942F" w:rsidR="0051431B" w:rsidRPr="006A0312" w:rsidRDefault="00850FA9" w:rsidP="005D0264">
      <w:pPr>
        <w:pStyle w:val="ListeParagraf"/>
        <w:numPr>
          <w:ilvl w:val="0"/>
          <w:numId w:val="1"/>
        </w:numPr>
        <w:spacing w:after="0" w:line="264" w:lineRule="auto"/>
        <w:ind w:left="0" w:hanging="567"/>
        <w:jc w:val="both"/>
        <w:rPr>
          <w:rFonts w:cstheme="minorHAnsi"/>
          <w:sz w:val="24"/>
          <w:szCs w:val="24"/>
        </w:rPr>
      </w:pPr>
      <w:r w:rsidRPr="006A0312">
        <w:rPr>
          <w:rFonts w:cstheme="minorHAnsi"/>
          <w:sz w:val="24"/>
          <w:szCs w:val="24"/>
        </w:rPr>
        <w:t xml:space="preserve">Döküm, taşıma ve temizlik işlemleri sırasında Firma’mızın ve çalışanlarımızın gerekli her türlü tedbiri alacağını ve işlemlerin </w:t>
      </w:r>
      <w:r w:rsidR="007D1096" w:rsidRPr="006A0312">
        <w:rPr>
          <w:rFonts w:cstheme="minorHAnsi"/>
          <w:sz w:val="24"/>
          <w:szCs w:val="24"/>
        </w:rPr>
        <w:t>“</w:t>
      </w:r>
      <w:r w:rsidR="00C53537" w:rsidRPr="006A0312">
        <w:rPr>
          <w:rFonts w:cstheme="minorHAnsi"/>
          <w:sz w:val="24"/>
          <w:szCs w:val="24"/>
        </w:rPr>
        <w:t>Hafriyat Toprağı, İnşaat ve Yıkıntı Atıklarının Kontrolü Yönetmeliği</w:t>
      </w:r>
      <w:r w:rsidR="007D1096" w:rsidRPr="006A0312">
        <w:rPr>
          <w:rFonts w:cstheme="minorHAnsi"/>
          <w:sz w:val="24"/>
          <w:szCs w:val="24"/>
        </w:rPr>
        <w:t>”</w:t>
      </w:r>
      <w:r w:rsidRPr="006A0312">
        <w:rPr>
          <w:rFonts w:cstheme="minorHAnsi"/>
          <w:sz w:val="24"/>
          <w:szCs w:val="24"/>
        </w:rPr>
        <w:t xml:space="preserve"> ve </w:t>
      </w:r>
      <w:r w:rsidR="007D1096" w:rsidRPr="006A0312">
        <w:rPr>
          <w:rFonts w:cstheme="minorHAnsi"/>
          <w:sz w:val="24"/>
          <w:szCs w:val="24"/>
        </w:rPr>
        <w:t>“</w:t>
      </w:r>
      <w:r w:rsidRPr="006A0312">
        <w:rPr>
          <w:rFonts w:cstheme="minorHAnsi"/>
          <w:sz w:val="24"/>
          <w:szCs w:val="24"/>
        </w:rPr>
        <w:t>Çevre Kanunu</w:t>
      </w:r>
      <w:r w:rsidR="007D1096" w:rsidRPr="006A0312">
        <w:rPr>
          <w:rFonts w:cstheme="minorHAnsi"/>
          <w:sz w:val="24"/>
          <w:szCs w:val="24"/>
        </w:rPr>
        <w:t>”</w:t>
      </w:r>
      <w:r w:rsidRPr="006A0312">
        <w:rPr>
          <w:rFonts w:cstheme="minorHAnsi"/>
          <w:sz w:val="24"/>
          <w:szCs w:val="24"/>
        </w:rPr>
        <w:t xml:space="preserve"> başta olmak üzere mevzuata uygun olarak yürütüleceğini, mevzuata aykırı işlemler nedeniyle </w:t>
      </w:r>
      <w:r w:rsidR="00BA078A" w:rsidRPr="006A0312">
        <w:rPr>
          <w:rFonts w:cstheme="minorHAnsi"/>
          <w:sz w:val="24"/>
          <w:szCs w:val="24"/>
        </w:rPr>
        <w:t xml:space="preserve">ALOSBİ’ye </w:t>
      </w:r>
      <w:r w:rsidR="004C66D2" w:rsidRPr="006A0312">
        <w:rPr>
          <w:rFonts w:cstheme="minorHAnsi"/>
          <w:sz w:val="24"/>
          <w:szCs w:val="24"/>
        </w:rPr>
        <w:t>karşı dava açılması veyahut hakkında yaptırım uygulanması halinde</w:t>
      </w:r>
      <w:r w:rsidR="004C66D2" w:rsidRPr="006A0312">
        <w:rPr>
          <w:rFonts w:cstheme="minorHAnsi"/>
          <w:b/>
          <w:sz w:val="24"/>
          <w:szCs w:val="24"/>
        </w:rPr>
        <w:t xml:space="preserve"> </w:t>
      </w:r>
      <w:r w:rsidR="00BA078A" w:rsidRPr="006A0312">
        <w:rPr>
          <w:rFonts w:cstheme="minorHAnsi"/>
          <w:sz w:val="24"/>
          <w:szCs w:val="24"/>
        </w:rPr>
        <w:t xml:space="preserve">ALOSBİ’nin </w:t>
      </w:r>
      <w:r w:rsidR="00816BC6" w:rsidRPr="006A0312">
        <w:rPr>
          <w:rFonts w:cstheme="minorHAnsi"/>
          <w:sz w:val="24"/>
          <w:szCs w:val="24"/>
        </w:rPr>
        <w:t>Firma</w:t>
      </w:r>
      <w:r w:rsidR="00816BC6" w:rsidRPr="006A0312">
        <w:rPr>
          <w:rFonts w:cstheme="minorHAnsi"/>
          <w:b/>
          <w:sz w:val="24"/>
          <w:szCs w:val="24"/>
        </w:rPr>
        <w:t>’</w:t>
      </w:r>
      <w:r w:rsidR="00816BC6" w:rsidRPr="006A0312">
        <w:rPr>
          <w:rFonts w:cstheme="minorHAnsi"/>
          <w:sz w:val="24"/>
          <w:szCs w:val="24"/>
        </w:rPr>
        <w:t>mızdan rücu hakkının bulunduğunu,</w:t>
      </w:r>
    </w:p>
    <w:p w14:paraId="7AC74BB7" w14:textId="77777777" w:rsidR="007D1096" w:rsidRPr="006A0312" w:rsidRDefault="007D1096" w:rsidP="005D0264">
      <w:pPr>
        <w:pStyle w:val="ListeParagraf"/>
        <w:numPr>
          <w:ilvl w:val="0"/>
          <w:numId w:val="1"/>
        </w:numPr>
        <w:spacing w:after="0" w:line="264" w:lineRule="auto"/>
        <w:ind w:left="0" w:hanging="567"/>
        <w:jc w:val="both"/>
        <w:rPr>
          <w:rFonts w:cstheme="minorHAnsi"/>
          <w:sz w:val="24"/>
          <w:szCs w:val="24"/>
        </w:rPr>
      </w:pPr>
      <w:r w:rsidRPr="006A0312">
        <w:rPr>
          <w:rFonts w:cstheme="minorHAnsi"/>
          <w:sz w:val="24"/>
          <w:szCs w:val="24"/>
        </w:rPr>
        <w:t xml:space="preserve">Yapılan denetimlerde hafriyat toprağını “Hafriyat Toprağı, İnşaat ve Yıkıntı Atıklarının Kontrolü Yönetmeliği”nde belirtilen esaslara aykırı olarak çevre kirliliğine neden olacak şekilde alıcı ortama döktürdüğümüz tespit edilirse; Çevre Kanunu’nda belirtilmiş cezai işlemlerin uygulanmasını kabul edeceğimizi, ayrıca tespit edilen eksiklik veya kirliliğin tebliğ edilen süreler içinde gidermediğimiz takdirde bu atıkların toplanması, taşınması ve bertarafı maliyetinin peşin olarak tarafımızdan tahsil edilmesini kabul edeceğimizi, </w:t>
      </w:r>
    </w:p>
    <w:p w14:paraId="0657B2A4" w14:textId="5CEB0CC8" w:rsidR="00170F5E" w:rsidRPr="006A0312" w:rsidRDefault="007C0A38" w:rsidP="005D0264">
      <w:pPr>
        <w:pStyle w:val="ListeParagraf"/>
        <w:numPr>
          <w:ilvl w:val="0"/>
          <w:numId w:val="1"/>
        </w:numPr>
        <w:spacing w:after="0" w:line="264" w:lineRule="auto"/>
        <w:ind w:left="0" w:hanging="567"/>
        <w:jc w:val="both"/>
        <w:rPr>
          <w:rFonts w:cstheme="minorHAnsi"/>
          <w:sz w:val="24"/>
          <w:szCs w:val="24"/>
        </w:rPr>
      </w:pPr>
      <w:r w:rsidRPr="006A0312">
        <w:rPr>
          <w:rFonts w:cstheme="minorHAnsi"/>
          <w:sz w:val="24"/>
          <w:szCs w:val="24"/>
        </w:rPr>
        <w:t xml:space="preserve">Döküm Sahası’na </w:t>
      </w:r>
      <w:r w:rsidR="00170F5E" w:rsidRPr="006A0312">
        <w:rPr>
          <w:rFonts w:cstheme="minorHAnsi"/>
          <w:sz w:val="24"/>
          <w:szCs w:val="24"/>
        </w:rPr>
        <w:t>döküm yaptıktan sonra sahayı makinayla düzelteceğimiz</w:t>
      </w:r>
      <w:r w:rsidR="00056BB3" w:rsidRPr="006A0312">
        <w:rPr>
          <w:rFonts w:cstheme="minorHAnsi"/>
          <w:sz w:val="24"/>
          <w:szCs w:val="24"/>
        </w:rPr>
        <w:t>i</w:t>
      </w:r>
      <w:r w:rsidR="00170F5E" w:rsidRPr="006A0312">
        <w:rPr>
          <w:rFonts w:cstheme="minorHAnsi"/>
          <w:sz w:val="24"/>
          <w:szCs w:val="24"/>
        </w:rPr>
        <w:t>,</w:t>
      </w:r>
      <w:r w:rsidR="00A67704" w:rsidRPr="006A0312">
        <w:rPr>
          <w:rFonts w:cstheme="minorHAnsi"/>
          <w:sz w:val="24"/>
          <w:szCs w:val="24"/>
        </w:rPr>
        <w:t xml:space="preserve"> </w:t>
      </w:r>
      <w:r w:rsidR="00275712" w:rsidRPr="006A0312">
        <w:rPr>
          <w:rFonts w:cstheme="minorHAnsi"/>
          <w:sz w:val="24"/>
          <w:szCs w:val="24"/>
        </w:rPr>
        <w:t>ALOSBİ’nin belirlediği</w:t>
      </w:r>
      <w:r w:rsidR="00A67704" w:rsidRPr="006A0312">
        <w:rPr>
          <w:rFonts w:cstheme="minorHAnsi"/>
          <w:sz w:val="24"/>
          <w:szCs w:val="24"/>
        </w:rPr>
        <w:t xml:space="preserve"> şekilde düzgün bırakacağımızı, düzeltmememiz durumunda söz konusu işlemin ALOSBİ tarafından yapılarak tarafımıza fatura edileceğini peşinen kabul ettiğimizi,</w:t>
      </w:r>
    </w:p>
    <w:p w14:paraId="6D6CF0FA" w14:textId="5976C761" w:rsidR="00170F5E" w:rsidRPr="006A0312" w:rsidRDefault="00170F5E" w:rsidP="005D0264">
      <w:pPr>
        <w:pStyle w:val="ListeParagraf"/>
        <w:numPr>
          <w:ilvl w:val="0"/>
          <w:numId w:val="1"/>
        </w:numPr>
        <w:spacing w:after="0" w:line="264" w:lineRule="auto"/>
        <w:ind w:left="0" w:hanging="567"/>
        <w:jc w:val="both"/>
        <w:rPr>
          <w:rFonts w:cstheme="minorHAnsi"/>
          <w:sz w:val="24"/>
          <w:szCs w:val="24"/>
        </w:rPr>
      </w:pPr>
      <w:r w:rsidRPr="006A0312">
        <w:rPr>
          <w:rFonts w:cstheme="minorHAnsi"/>
          <w:sz w:val="24"/>
          <w:szCs w:val="24"/>
        </w:rPr>
        <w:lastRenderedPageBreak/>
        <w:t xml:space="preserve">Tarafımıza gösterilen </w:t>
      </w:r>
      <w:r w:rsidR="00BA078A" w:rsidRPr="006A0312">
        <w:rPr>
          <w:rFonts w:cstheme="minorHAnsi"/>
          <w:sz w:val="24"/>
          <w:szCs w:val="24"/>
        </w:rPr>
        <w:t>D</w:t>
      </w:r>
      <w:r w:rsidRPr="006A0312">
        <w:rPr>
          <w:rFonts w:cstheme="minorHAnsi"/>
          <w:sz w:val="24"/>
          <w:szCs w:val="24"/>
        </w:rPr>
        <w:t xml:space="preserve">öküm </w:t>
      </w:r>
      <w:r w:rsidR="00BA078A" w:rsidRPr="006A0312">
        <w:rPr>
          <w:rFonts w:cstheme="minorHAnsi"/>
          <w:sz w:val="24"/>
          <w:szCs w:val="24"/>
        </w:rPr>
        <w:t>S</w:t>
      </w:r>
      <w:r w:rsidRPr="006A0312">
        <w:rPr>
          <w:rFonts w:cstheme="minorHAnsi"/>
          <w:sz w:val="24"/>
          <w:szCs w:val="24"/>
        </w:rPr>
        <w:t xml:space="preserve">ahası dışında herhangi bir yere döküm yapmamız durumunda veya </w:t>
      </w:r>
      <w:r w:rsidR="00BA078A" w:rsidRPr="006A0312">
        <w:rPr>
          <w:rFonts w:cstheme="minorHAnsi"/>
          <w:sz w:val="24"/>
          <w:szCs w:val="24"/>
        </w:rPr>
        <w:t xml:space="preserve">ALOSBİ’den </w:t>
      </w:r>
      <w:r w:rsidRPr="006A0312">
        <w:rPr>
          <w:rFonts w:cstheme="minorHAnsi"/>
          <w:sz w:val="24"/>
          <w:szCs w:val="24"/>
        </w:rPr>
        <w:t>döküm izni alınmadan döküm yapılması durumunda</w:t>
      </w:r>
      <w:r w:rsidR="004B6D6E" w:rsidRPr="006A0312">
        <w:rPr>
          <w:rFonts w:cstheme="minorHAnsi"/>
          <w:sz w:val="24"/>
          <w:szCs w:val="24"/>
        </w:rPr>
        <w:t>, Döküm Sahası dışındaki bir alana döküm yapılması nedeni ile doğan tüm zararın Firma’mızca tazmin edilecek olmasının yanı sıra</w:t>
      </w:r>
      <w:r w:rsidRPr="006A0312">
        <w:rPr>
          <w:rFonts w:cstheme="minorHAnsi"/>
          <w:sz w:val="24"/>
          <w:szCs w:val="24"/>
        </w:rPr>
        <w:t xml:space="preserve"> kamyon başına </w:t>
      </w:r>
      <w:r w:rsidR="00393457" w:rsidRPr="006A0312">
        <w:rPr>
          <w:rFonts w:cstheme="minorHAnsi"/>
          <w:sz w:val="24"/>
          <w:szCs w:val="24"/>
        </w:rPr>
        <w:t xml:space="preserve">maktu </w:t>
      </w:r>
      <w:r w:rsidRPr="006A0312">
        <w:rPr>
          <w:rFonts w:cstheme="minorHAnsi"/>
          <w:sz w:val="24"/>
          <w:szCs w:val="24"/>
        </w:rPr>
        <w:t xml:space="preserve">500 </w:t>
      </w:r>
      <w:r w:rsidR="00A67704" w:rsidRPr="006A0312">
        <w:rPr>
          <w:rFonts w:cstheme="minorHAnsi"/>
          <w:sz w:val="24"/>
          <w:szCs w:val="24"/>
        </w:rPr>
        <w:t>TL</w:t>
      </w:r>
      <w:r w:rsidRPr="006A0312">
        <w:rPr>
          <w:rFonts w:cstheme="minorHAnsi"/>
          <w:sz w:val="24"/>
          <w:szCs w:val="24"/>
        </w:rPr>
        <w:t xml:space="preserve"> ceza uygulanacağı</w:t>
      </w:r>
      <w:r w:rsidR="00393457" w:rsidRPr="006A0312">
        <w:rPr>
          <w:rFonts w:cstheme="minorHAnsi"/>
          <w:sz w:val="24"/>
          <w:szCs w:val="24"/>
        </w:rPr>
        <w:t>nın tarafımıza bildirildiğini, işbu cezanın fahiş olmadığını ve maktu 500 TL cezayı ödemeyi</w:t>
      </w:r>
      <w:r w:rsidRPr="006A0312">
        <w:rPr>
          <w:rFonts w:cstheme="minorHAnsi"/>
          <w:sz w:val="24"/>
          <w:szCs w:val="24"/>
        </w:rPr>
        <w:t xml:space="preserve"> peşinen kabul ettiğimizi,</w:t>
      </w:r>
    </w:p>
    <w:p w14:paraId="076597E4" w14:textId="149033C7" w:rsidR="00A67704" w:rsidRPr="006A0312" w:rsidRDefault="00391687" w:rsidP="005D0264">
      <w:pPr>
        <w:pStyle w:val="ListeParagraf"/>
        <w:numPr>
          <w:ilvl w:val="0"/>
          <w:numId w:val="1"/>
        </w:numPr>
        <w:spacing w:after="0" w:line="264" w:lineRule="auto"/>
        <w:ind w:left="0" w:hanging="567"/>
        <w:jc w:val="both"/>
        <w:rPr>
          <w:rFonts w:cstheme="minorHAnsi"/>
          <w:sz w:val="24"/>
          <w:szCs w:val="24"/>
        </w:rPr>
      </w:pPr>
      <w:r w:rsidRPr="006A0312">
        <w:rPr>
          <w:rFonts w:cstheme="minorHAnsi"/>
          <w:sz w:val="24"/>
          <w:szCs w:val="24"/>
        </w:rPr>
        <w:t>Döküm fişi</w:t>
      </w:r>
      <w:r w:rsidR="00A67704" w:rsidRPr="006A0312">
        <w:rPr>
          <w:rFonts w:cstheme="minorHAnsi"/>
          <w:sz w:val="24"/>
          <w:szCs w:val="24"/>
        </w:rPr>
        <w:t xml:space="preserve"> olmadan döküm yapılması ve </w:t>
      </w:r>
      <w:r w:rsidR="00275712" w:rsidRPr="006A0312">
        <w:rPr>
          <w:rFonts w:cstheme="minorHAnsi"/>
          <w:sz w:val="24"/>
          <w:szCs w:val="24"/>
        </w:rPr>
        <w:t>iş</w:t>
      </w:r>
      <w:r w:rsidR="00A67704" w:rsidRPr="006A0312">
        <w:rPr>
          <w:rFonts w:cstheme="minorHAnsi"/>
          <w:sz w:val="24"/>
          <w:szCs w:val="24"/>
        </w:rPr>
        <w:t xml:space="preserve">bu </w:t>
      </w:r>
      <w:r w:rsidR="00275712" w:rsidRPr="006A0312">
        <w:rPr>
          <w:rFonts w:cstheme="minorHAnsi"/>
          <w:sz w:val="24"/>
          <w:szCs w:val="24"/>
        </w:rPr>
        <w:t xml:space="preserve">Taahhütname’de </w:t>
      </w:r>
      <w:r w:rsidR="00A67704" w:rsidRPr="006A0312">
        <w:rPr>
          <w:rFonts w:cstheme="minorHAnsi"/>
          <w:sz w:val="24"/>
          <w:szCs w:val="24"/>
        </w:rPr>
        <w:t>belirtilen kurallara uyulmaması durumunda,</w:t>
      </w:r>
      <w:r w:rsidR="00170F5E" w:rsidRPr="006A0312">
        <w:rPr>
          <w:rFonts w:cstheme="minorHAnsi"/>
          <w:sz w:val="24"/>
          <w:szCs w:val="24"/>
        </w:rPr>
        <w:t xml:space="preserve"> döküm iznimizin iptal edileceğini ve döküm sahasının tarafımıza</w:t>
      </w:r>
      <w:r w:rsidR="00056BB3" w:rsidRPr="006A0312">
        <w:rPr>
          <w:rFonts w:cstheme="minorHAnsi"/>
          <w:sz w:val="24"/>
          <w:szCs w:val="24"/>
        </w:rPr>
        <w:t xml:space="preserve"> kapatılacağını</w:t>
      </w:r>
      <w:r w:rsidR="00170F5E" w:rsidRPr="006A0312">
        <w:rPr>
          <w:rFonts w:cstheme="minorHAnsi"/>
          <w:sz w:val="24"/>
          <w:szCs w:val="24"/>
        </w:rPr>
        <w:t xml:space="preserve"> peşinen kabul ettiğimizi,</w:t>
      </w:r>
      <w:r w:rsidR="00A67704" w:rsidRPr="006A0312">
        <w:rPr>
          <w:rFonts w:cstheme="minorHAnsi"/>
          <w:sz w:val="24"/>
          <w:szCs w:val="24"/>
        </w:rPr>
        <w:t xml:space="preserve"> </w:t>
      </w:r>
    </w:p>
    <w:p w14:paraId="5F80BD0C" w14:textId="70997C21" w:rsidR="00170F5E" w:rsidRPr="006A0312" w:rsidRDefault="00BA078A" w:rsidP="005D0264">
      <w:pPr>
        <w:pStyle w:val="ListeParagraf"/>
        <w:numPr>
          <w:ilvl w:val="0"/>
          <w:numId w:val="1"/>
        </w:numPr>
        <w:spacing w:after="0" w:line="264" w:lineRule="auto"/>
        <w:ind w:left="0" w:hanging="567"/>
        <w:jc w:val="both"/>
        <w:rPr>
          <w:rFonts w:cstheme="minorHAnsi"/>
          <w:sz w:val="24"/>
          <w:szCs w:val="24"/>
        </w:rPr>
      </w:pPr>
      <w:r w:rsidRPr="006A0312">
        <w:rPr>
          <w:rFonts w:cstheme="minorHAnsi"/>
          <w:sz w:val="24"/>
          <w:szCs w:val="24"/>
        </w:rPr>
        <w:t xml:space="preserve">ALOSBİ’nin </w:t>
      </w:r>
      <w:r w:rsidR="00A67704" w:rsidRPr="006A0312">
        <w:rPr>
          <w:rFonts w:cstheme="minorHAnsi"/>
          <w:sz w:val="24"/>
          <w:szCs w:val="24"/>
        </w:rPr>
        <w:t>dökümün durdurulmasına yönelik vereceği talimatı derhal uygulayacağımızı,</w:t>
      </w:r>
    </w:p>
    <w:p w14:paraId="6B246280" w14:textId="702B7F64" w:rsidR="00391687" w:rsidRPr="006A0312" w:rsidRDefault="00391687" w:rsidP="005D0264">
      <w:pPr>
        <w:pStyle w:val="ListeParagraf"/>
        <w:numPr>
          <w:ilvl w:val="0"/>
          <w:numId w:val="1"/>
        </w:numPr>
        <w:spacing w:after="0" w:line="264" w:lineRule="auto"/>
        <w:ind w:left="0" w:hanging="567"/>
        <w:jc w:val="both"/>
        <w:rPr>
          <w:rFonts w:cstheme="minorHAnsi"/>
          <w:sz w:val="24"/>
          <w:szCs w:val="24"/>
        </w:rPr>
      </w:pPr>
      <w:r w:rsidRPr="006A0312">
        <w:rPr>
          <w:rFonts w:cstheme="minorHAnsi"/>
          <w:sz w:val="24"/>
          <w:szCs w:val="24"/>
        </w:rPr>
        <w:t>Hafriyat taşıma esnasında, kazı alanı ve döküm sahası dışında kalan, nakliye amaçlı kullanılan yolda hafriyat taşıma ve trafik kurallarına uyarak can ve mal kaybına neden olabilecek durum ve davranışlarda bulunmayacağımızı</w:t>
      </w:r>
      <w:r w:rsidR="004B6D6E" w:rsidRPr="006A0312">
        <w:rPr>
          <w:rFonts w:cstheme="minorHAnsi"/>
          <w:sz w:val="24"/>
          <w:szCs w:val="24"/>
        </w:rPr>
        <w:t xml:space="preserve">, bu </w:t>
      </w:r>
      <w:r w:rsidR="009B1E1C" w:rsidRPr="006A0312">
        <w:rPr>
          <w:rFonts w:cstheme="minorHAnsi"/>
          <w:sz w:val="24"/>
          <w:szCs w:val="24"/>
        </w:rPr>
        <w:t>kuralları</w:t>
      </w:r>
      <w:r w:rsidR="0002673B" w:rsidRPr="006A0312">
        <w:rPr>
          <w:rFonts w:cstheme="minorHAnsi"/>
          <w:sz w:val="24"/>
          <w:szCs w:val="24"/>
        </w:rPr>
        <w:t>n</w:t>
      </w:r>
      <w:r w:rsidR="009B1E1C" w:rsidRPr="006A0312">
        <w:rPr>
          <w:rFonts w:cstheme="minorHAnsi"/>
          <w:sz w:val="24"/>
          <w:szCs w:val="24"/>
        </w:rPr>
        <w:t xml:space="preserve"> ihlal</w:t>
      </w:r>
      <w:r w:rsidR="0002673B" w:rsidRPr="006A0312">
        <w:rPr>
          <w:rFonts w:cstheme="minorHAnsi"/>
          <w:sz w:val="24"/>
          <w:szCs w:val="24"/>
        </w:rPr>
        <w:t>i nedeniy</w:t>
      </w:r>
      <w:r w:rsidR="009B1E1C" w:rsidRPr="006A0312">
        <w:rPr>
          <w:rFonts w:cstheme="minorHAnsi"/>
          <w:sz w:val="24"/>
          <w:szCs w:val="24"/>
        </w:rPr>
        <w:t xml:space="preserve">le doğan zararı tazminle yükümlü olduğumuzu ve </w:t>
      </w:r>
      <w:r w:rsidR="00BA078A" w:rsidRPr="006A0312">
        <w:rPr>
          <w:rFonts w:cstheme="minorHAnsi"/>
          <w:sz w:val="24"/>
          <w:szCs w:val="24"/>
        </w:rPr>
        <w:t xml:space="preserve">ALOSBİ’ye </w:t>
      </w:r>
      <w:r w:rsidR="0002673B" w:rsidRPr="006A0312">
        <w:rPr>
          <w:rFonts w:cstheme="minorHAnsi"/>
          <w:sz w:val="24"/>
          <w:szCs w:val="24"/>
        </w:rPr>
        <w:t>karşı</w:t>
      </w:r>
      <w:r w:rsidR="009B1E1C" w:rsidRPr="006A0312">
        <w:rPr>
          <w:rFonts w:cstheme="minorHAnsi"/>
          <w:sz w:val="24"/>
          <w:szCs w:val="24"/>
        </w:rPr>
        <w:t xml:space="preserve"> herhangi bir talep </w:t>
      </w:r>
      <w:r w:rsidR="0002673B" w:rsidRPr="006A0312">
        <w:rPr>
          <w:rFonts w:cstheme="minorHAnsi"/>
          <w:sz w:val="24"/>
          <w:szCs w:val="24"/>
        </w:rPr>
        <w:t xml:space="preserve">veyahut rücu </w:t>
      </w:r>
      <w:r w:rsidR="009B1E1C" w:rsidRPr="006A0312">
        <w:rPr>
          <w:rFonts w:cstheme="minorHAnsi"/>
          <w:sz w:val="24"/>
          <w:szCs w:val="24"/>
        </w:rPr>
        <w:t>hakkımızın bulunmadığını</w:t>
      </w:r>
      <w:r w:rsidR="0002673B" w:rsidRPr="006A0312">
        <w:rPr>
          <w:rFonts w:cstheme="minorHAnsi"/>
          <w:sz w:val="24"/>
          <w:szCs w:val="24"/>
        </w:rPr>
        <w:t xml:space="preserve"> </w:t>
      </w:r>
      <w:r w:rsidR="00BA078A" w:rsidRPr="006A0312">
        <w:rPr>
          <w:rFonts w:cstheme="minorHAnsi"/>
          <w:sz w:val="24"/>
          <w:szCs w:val="24"/>
        </w:rPr>
        <w:t xml:space="preserve">ALOSBİ’nin </w:t>
      </w:r>
      <w:r w:rsidR="0002673B" w:rsidRPr="006A0312">
        <w:rPr>
          <w:rFonts w:cstheme="minorHAnsi"/>
          <w:sz w:val="24"/>
          <w:szCs w:val="24"/>
        </w:rPr>
        <w:t xml:space="preserve">işbu </w:t>
      </w:r>
      <w:r w:rsidR="00275712" w:rsidRPr="006A0312">
        <w:rPr>
          <w:rFonts w:cstheme="minorHAnsi"/>
          <w:sz w:val="24"/>
          <w:szCs w:val="24"/>
        </w:rPr>
        <w:t xml:space="preserve">Taahhütname’nin </w:t>
      </w:r>
      <w:r w:rsidR="0002673B" w:rsidRPr="006A0312">
        <w:rPr>
          <w:rFonts w:cstheme="minorHAnsi"/>
          <w:sz w:val="24"/>
          <w:szCs w:val="24"/>
        </w:rPr>
        <w:t xml:space="preserve">5. </w:t>
      </w:r>
      <w:r w:rsidR="007D1096" w:rsidRPr="006A0312">
        <w:rPr>
          <w:rFonts w:cstheme="minorHAnsi"/>
          <w:sz w:val="24"/>
          <w:szCs w:val="24"/>
        </w:rPr>
        <w:t>m</w:t>
      </w:r>
      <w:r w:rsidR="0002673B" w:rsidRPr="006A0312">
        <w:rPr>
          <w:rFonts w:cstheme="minorHAnsi"/>
          <w:sz w:val="24"/>
          <w:szCs w:val="24"/>
        </w:rPr>
        <w:t xml:space="preserve">addesi </w:t>
      </w:r>
      <w:r w:rsidR="007D1096" w:rsidRPr="006A0312">
        <w:rPr>
          <w:rFonts w:cstheme="minorHAnsi"/>
          <w:sz w:val="24"/>
          <w:szCs w:val="24"/>
        </w:rPr>
        <w:t xml:space="preserve">ve mevzuat </w:t>
      </w:r>
      <w:r w:rsidR="0002673B" w:rsidRPr="006A0312">
        <w:rPr>
          <w:rFonts w:cstheme="minorHAnsi"/>
          <w:sz w:val="24"/>
          <w:szCs w:val="24"/>
        </w:rPr>
        <w:t>kapsamında rücu hakkını haiz olduğunu</w:t>
      </w:r>
      <w:r w:rsidR="007D1096" w:rsidRPr="006A0312">
        <w:rPr>
          <w:rFonts w:cstheme="minorHAnsi"/>
          <w:sz w:val="24"/>
          <w:szCs w:val="24"/>
        </w:rPr>
        <w:t>,</w:t>
      </w:r>
    </w:p>
    <w:p w14:paraId="772ABB6E" w14:textId="55034C5B" w:rsidR="00391687" w:rsidRPr="006A0312" w:rsidRDefault="00391687" w:rsidP="005D0264">
      <w:pPr>
        <w:pStyle w:val="ListeParagraf"/>
        <w:numPr>
          <w:ilvl w:val="0"/>
          <w:numId w:val="1"/>
        </w:numPr>
        <w:spacing w:after="0" w:line="264" w:lineRule="auto"/>
        <w:ind w:left="0" w:hanging="567"/>
        <w:jc w:val="both"/>
        <w:rPr>
          <w:rFonts w:cstheme="minorHAnsi"/>
          <w:sz w:val="24"/>
          <w:szCs w:val="24"/>
        </w:rPr>
      </w:pPr>
      <w:r w:rsidRPr="006A0312">
        <w:rPr>
          <w:rFonts w:cstheme="minorHAnsi"/>
          <w:sz w:val="24"/>
          <w:szCs w:val="24"/>
        </w:rPr>
        <w:t xml:space="preserve">Kazı alanı ve hafriyat döküm alanlarında firmamız çalışanlarından başka bir </w:t>
      </w:r>
      <w:r w:rsidR="007B72A9" w:rsidRPr="006A0312">
        <w:rPr>
          <w:rFonts w:cstheme="minorHAnsi"/>
          <w:sz w:val="24"/>
          <w:szCs w:val="24"/>
        </w:rPr>
        <w:t xml:space="preserve">firma </w:t>
      </w:r>
      <w:r w:rsidRPr="006A0312">
        <w:rPr>
          <w:rFonts w:cstheme="minorHAnsi"/>
          <w:sz w:val="24"/>
          <w:szCs w:val="24"/>
        </w:rPr>
        <w:t>çalışan</w:t>
      </w:r>
      <w:r w:rsidR="007B72A9" w:rsidRPr="006A0312">
        <w:rPr>
          <w:rFonts w:cstheme="minorHAnsi"/>
          <w:sz w:val="24"/>
          <w:szCs w:val="24"/>
        </w:rPr>
        <w:t xml:space="preserve">ı </w:t>
      </w:r>
      <w:r w:rsidRPr="006A0312">
        <w:rPr>
          <w:rFonts w:cstheme="minorHAnsi"/>
          <w:sz w:val="24"/>
          <w:szCs w:val="24"/>
        </w:rPr>
        <w:t>bulunmadığı için bu alanlarda İş Sağlığı ve Güvenliği ile ilgili tüm kural</w:t>
      </w:r>
      <w:r w:rsidR="007B72A9" w:rsidRPr="006A0312">
        <w:rPr>
          <w:rFonts w:cstheme="minorHAnsi"/>
          <w:sz w:val="24"/>
          <w:szCs w:val="24"/>
        </w:rPr>
        <w:t>,</w:t>
      </w:r>
      <w:r w:rsidRPr="006A0312">
        <w:rPr>
          <w:rFonts w:cstheme="minorHAnsi"/>
          <w:sz w:val="24"/>
          <w:szCs w:val="24"/>
        </w:rPr>
        <w:t xml:space="preserve"> kaidelere</w:t>
      </w:r>
      <w:r w:rsidR="007B72A9" w:rsidRPr="006A0312">
        <w:rPr>
          <w:rFonts w:cstheme="minorHAnsi"/>
          <w:sz w:val="24"/>
          <w:szCs w:val="24"/>
        </w:rPr>
        <w:t xml:space="preserve"> ve yasal gerekliliklere uyacağımızı, güvensiz durum oluşturmayıp, güvensiz davranışlarda bulunmayacağımızı, çevre güvenliğini sağlayacağımızı</w:t>
      </w:r>
      <w:r w:rsidR="00816BC6" w:rsidRPr="006A0312">
        <w:rPr>
          <w:rFonts w:cstheme="minorHAnsi"/>
          <w:sz w:val="24"/>
          <w:szCs w:val="24"/>
        </w:rPr>
        <w:t>, çalışanlara gerekli eğitimin verileceğini, çalışanlar için koruyucu ekipmanların temin edileceğini, çalışanların ve üçüncü kişilerin uğrayacağı zararlardan ve iş kazalarından Firma’mızın sorumlu</w:t>
      </w:r>
      <w:r w:rsidR="007D1096" w:rsidRPr="006A0312">
        <w:rPr>
          <w:rFonts w:cstheme="minorHAnsi"/>
          <w:sz w:val="24"/>
          <w:szCs w:val="24"/>
        </w:rPr>
        <w:t xml:space="preserve"> olacağını ve bu hususta ALOSBİ</w:t>
      </w:r>
      <w:r w:rsidR="00816BC6" w:rsidRPr="006A0312">
        <w:rPr>
          <w:rFonts w:cstheme="minorHAnsi"/>
          <w:sz w:val="24"/>
          <w:szCs w:val="24"/>
        </w:rPr>
        <w:t>’n</w:t>
      </w:r>
      <w:r w:rsidR="007D1096" w:rsidRPr="006A0312">
        <w:rPr>
          <w:rFonts w:cstheme="minorHAnsi"/>
          <w:sz w:val="24"/>
          <w:szCs w:val="24"/>
        </w:rPr>
        <w:t>i</w:t>
      </w:r>
      <w:r w:rsidR="00816BC6" w:rsidRPr="006A0312">
        <w:rPr>
          <w:rFonts w:cstheme="minorHAnsi"/>
          <w:sz w:val="24"/>
          <w:szCs w:val="24"/>
        </w:rPr>
        <w:t xml:space="preserve">n sorumluluğunun bulunmadığını ve </w:t>
      </w:r>
      <w:r w:rsidR="007D1096" w:rsidRPr="006A0312">
        <w:rPr>
          <w:rFonts w:cstheme="minorHAnsi"/>
          <w:sz w:val="24"/>
          <w:szCs w:val="24"/>
        </w:rPr>
        <w:t xml:space="preserve">ALOSBİ’nin </w:t>
      </w:r>
      <w:r w:rsidR="00816BC6" w:rsidRPr="006A0312">
        <w:rPr>
          <w:rFonts w:cstheme="minorHAnsi"/>
          <w:sz w:val="24"/>
          <w:szCs w:val="24"/>
        </w:rPr>
        <w:t>karşı herhangi bir talep hakkımızın olmadığını</w:t>
      </w:r>
      <w:r w:rsidR="007D1096" w:rsidRPr="006A0312">
        <w:rPr>
          <w:rFonts w:cstheme="minorHAnsi"/>
          <w:sz w:val="24"/>
          <w:szCs w:val="24"/>
        </w:rPr>
        <w:t>,</w:t>
      </w:r>
    </w:p>
    <w:p w14:paraId="731638CE" w14:textId="6C7A2A06" w:rsidR="00DB0A6F" w:rsidRPr="006A0312" w:rsidRDefault="00DB0A6F" w:rsidP="005D0264">
      <w:pPr>
        <w:pStyle w:val="ListeParagraf"/>
        <w:numPr>
          <w:ilvl w:val="0"/>
          <w:numId w:val="1"/>
        </w:numPr>
        <w:spacing w:after="0" w:line="264" w:lineRule="auto"/>
        <w:ind w:left="0" w:hanging="567"/>
        <w:jc w:val="both"/>
        <w:rPr>
          <w:rFonts w:cstheme="minorHAnsi"/>
          <w:sz w:val="24"/>
          <w:szCs w:val="24"/>
        </w:rPr>
      </w:pPr>
      <w:r w:rsidRPr="006A0312">
        <w:rPr>
          <w:rFonts w:cstheme="minorHAnsi"/>
          <w:sz w:val="24"/>
          <w:szCs w:val="24"/>
        </w:rPr>
        <w:t xml:space="preserve">İşbu </w:t>
      </w:r>
      <w:r w:rsidR="00275712" w:rsidRPr="006A0312">
        <w:rPr>
          <w:rFonts w:cstheme="minorHAnsi"/>
          <w:sz w:val="24"/>
          <w:szCs w:val="24"/>
        </w:rPr>
        <w:t>T</w:t>
      </w:r>
      <w:r w:rsidRPr="006A0312">
        <w:rPr>
          <w:rFonts w:cstheme="minorHAnsi"/>
          <w:sz w:val="24"/>
          <w:szCs w:val="24"/>
        </w:rPr>
        <w:t>aahhütname</w:t>
      </w:r>
      <w:r w:rsidR="00275712" w:rsidRPr="006A0312">
        <w:rPr>
          <w:rFonts w:cstheme="minorHAnsi"/>
          <w:sz w:val="24"/>
          <w:szCs w:val="24"/>
        </w:rPr>
        <w:t>’</w:t>
      </w:r>
      <w:r w:rsidRPr="006A0312">
        <w:rPr>
          <w:rFonts w:cstheme="minorHAnsi"/>
          <w:sz w:val="24"/>
          <w:szCs w:val="24"/>
        </w:rPr>
        <w:t xml:space="preserve">nin </w:t>
      </w:r>
      <w:r w:rsidR="00275712" w:rsidRPr="006A0312">
        <w:rPr>
          <w:rFonts w:cstheme="minorHAnsi"/>
          <w:sz w:val="24"/>
          <w:szCs w:val="24"/>
        </w:rPr>
        <w:t>imzalanması ile birlikte</w:t>
      </w:r>
      <w:r w:rsidRPr="006A0312">
        <w:rPr>
          <w:rFonts w:cstheme="minorHAnsi"/>
          <w:sz w:val="24"/>
          <w:szCs w:val="24"/>
        </w:rPr>
        <w:t xml:space="preserve"> bir nüshasının hafriyat yapan kamyonlarda bulundurulacağını, aksi durumda </w:t>
      </w:r>
      <w:r w:rsidR="009B1E1C" w:rsidRPr="006A0312">
        <w:rPr>
          <w:rFonts w:cstheme="minorHAnsi"/>
          <w:sz w:val="24"/>
          <w:szCs w:val="24"/>
        </w:rPr>
        <w:t>Döküm Sahası’nın</w:t>
      </w:r>
      <w:r w:rsidR="007D1096" w:rsidRPr="006A0312">
        <w:rPr>
          <w:rFonts w:cstheme="minorHAnsi"/>
          <w:sz w:val="24"/>
          <w:szCs w:val="24"/>
        </w:rPr>
        <w:t xml:space="preserve"> </w:t>
      </w:r>
      <w:r w:rsidRPr="006A0312">
        <w:rPr>
          <w:rFonts w:cstheme="minorHAnsi"/>
          <w:sz w:val="24"/>
          <w:szCs w:val="24"/>
        </w:rPr>
        <w:t>kullanılamayacağını kabul ettiğimizi,</w:t>
      </w:r>
    </w:p>
    <w:p w14:paraId="7420F525" w14:textId="77777777" w:rsidR="003C638D" w:rsidRPr="006A0312" w:rsidRDefault="003C638D" w:rsidP="005D0264">
      <w:pPr>
        <w:pStyle w:val="ListeParagraf"/>
        <w:spacing w:after="0" w:line="276" w:lineRule="auto"/>
        <w:ind w:left="360"/>
        <w:jc w:val="both"/>
        <w:rPr>
          <w:rFonts w:cstheme="minorHAnsi"/>
          <w:sz w:val="24"/>
          <w:szCs w:val="24"/>
        </w:rPr>
      </w:pPr>
    </w:p>
    <w:p w14:paraId="2BA74FA7" w14:textId="02462258" w:rsidR="004125B7" w:rsidRPr="006A0312" w:rsidRDefault="007D1096" w:rsidP="005D0264">
      <w:pPr>
        <w:spacing w:line="276" w:lineRule="auto"/>
        <w:jc w:val="both"/>
        <w:rPr>
          <w:rFonts w:cstheme="minorHAnsi"/>
          <w:sz w:val="24"/>
          <w:szCs w:val="24"/>
        </w:rPr>
      </w:pPr>
      <w:r w:rsidRPr="006A0312">
        <w:rPr>
          <w:rFonts w:cstheme="minorHAnsi"/>
          <w:sz w:val="24"/>
          <w:szCs w:val="24"/>
        </w:rPr>
        <w:t>k</w:t>
      </w:r>
      <w:r w:rsidR="00170F5E" w:rsidRPr="006A0312">
        <w:rPr>
          <w:rFonts w:cstheme="minorHAnsi"/>
          <w:sz w:val="24"/>
          <w:szCs w:val="24"/>
        </w:rPr>
        <w:t>abul ve taahhüt ederiz.</w:t>
      </w:r>
      <w:r w:rsidR="001B1F6F" w:rsidRPr="006A0312">
        <w:rPr>
          <w:rFonts w:cstheme="minorHAnsi"/>
          <w:sz w:val="24"/>
          <w:szCs w:val="24"/>
        </w:rPr>
        <w:t xml:space="preserve">  </w:t>
      </w:r>
      <w:r w:rsidR="00275712" w:rsidRPr="006A0312">
        <w:rPr>
          <w:rFonts w:cstheme="minorHAnsi"/>
          <w:sz w:val="24"/>
          <w:szCs w:val="24"/>
        </w:rPr>
        <w:t>[</w:t>
      </w:r>
      <w:r w:rsidR="001B1F6F" w:rsidRPr="006A0312">
        <w:rPr>
          <w:rFonts w:cstheme="minorHAnsi"/>
          <w:sz w:val="24"/>
          <w:szCs w:val="24"/>
        </w:rPr>
        <w:t>.…. / ….. / ……...</w:t>
      </w:r>
      <w:r w:rsidR="00275712" w:rsidRPr="006A0312">
        <w:rPr>
          <w:rFonts w:cstheme="minorHAnsi"/>
          <w:sz w:val="24"/>
          <w:szCs w:val="24"/>
        </w:rPr>
        <w:t>]</w:t>
      </w:r>
    </w:p>
    <w:p w14:paraId="50CE7A1D" w14:textId="77777777" w:rsidR="007D1096" w:rsidRPr="006A0312" w:rsidRDefault="007D1096" w:rsidP="007D1096">
      <w:pPr>
        <w:spacing w:line="276" w:lineRule="auto"/>
        <w:ind w:firstLine="360"/>
        <w:jc w:val="both"/>
        <w:rPr>
          <w:rFonts w:cstheme="minorHAnsi"/>
          <w:sz w:val="24"/>
          <w:szCs w:val="24"/>
        </w:rPr>
      </w:pPr>
    </w:p>
    <w:tbl>
      <w:tblPr>
        <w:tblStyle w:val="TabloKlavuzu"/>
        <w:tblW w:w="9565" w:type="dxa"/>
        <w:tblInd w:w="-147" w:type="dxa"/>
        <w:tblLook w:val="04A0" w:firstRow="1" w:lastRow="0" w:firstColumn="1" w:lastColumn="0" w:noHBand="0" w:noVBand="1"/>
      </w:tblPr>
      <w:tblGrid>
        <w:gridCol w:w="2501"/>
        <w:gridCol w:w="2354"/>
        <w:gridCol w:w="2355"/>
        <w:gridCol w:w="2355"/>
      </w:tblGrid>
      <w:tr w:rsidR="001B1F6F" w:rsidRPr="006A0312" w14:paraId="3A9C005F" w14:textId="77777777" w:rsidTr="005D0264">
        <w:trPr>
          <w:trHeight w:val="593"/>
        </w:trPr>
        <w:tc>
          <w:tcPr>
            <w:tcW w:w="2501" w:type="dxa"/>
            <w:vAlign w:val="center"/>
          </w:tcPr>
          <w:p w14:paraId="4F2409D4" w14:textId="6757735F" w:rsidR="001B1F6F" w:rsidRPr="006A0312" w:rsidRDefault="001B1F6F" w:rsidP="005D0264">
            <w:pPr>
              <w:spacing w:line="276" w:lineRule="auto"/>
              <w:jc w:val="center"/>
              <w:rPr>
                <w:rFonts w:cstheme="minorHAnsi"/>
                <w:b/>
                <w:sz w:val="24"/>
                <w:szCs w:val="24"/>
              </w:rPr>
            </w:pPr>
            <w:r w:rsidRPr="006A0312">
              <w:rPr>
                <w:rFonts w:cstheme="minorHAnsi"/>
                <w:b/>
                <w:sz w:val="24"/>
                <w:szCs w:val="24"/>
              </w:rPr>
              <w:t>Katılımcı Firma</w:t>
            </w:r>
          </w:p>
        </w:tc>
        <w:tc>
          <w:tcPr>
            <w:tcW w:w="2354" w:type="dxa"/>
            <w:vAlign w:val="center"/>
          </w:tcPr>
          <w:p w14:paraId="3499DB8A" w14:textId="1F7EB121" w:rsidR="001B1F6F" w:rsidRPr="006A0312" w:rsidRDefault="006B52F5" w:rsidP="005D0264">
            <w:pPr>
              <w:spacing w:line="276" w:lineRule="auto"/>
              <w:jc w:val="center"/>
              <w:rPr>
                <w:rFonts w:cstheme="minorHAnsi"/>
                <w:b/>
                <w:sz w:val="24"/>
                <w:szCs w:val="24"/>
              </w:rPr>
            </w:pPr>
            <w:r w:rsidRPr="006A0312">
              <w:rPr>
                <w:rFonts w:cstheme="minorHAnsi"/>
                <w:b/>
                <w:sz w:val="24"/>
                <w:szCs w:val="24"/>
              </w:rPr>
              <w:t>Müteahhit</w:t>
            </w:r>
            <w:r w:rsidR="001B1F6F" w:rsidRPr="006A0312">
              <w:rPr>
                <w:rFonts w:cstheme="minorHAnsi"/>
                <w:b/>
                <w:sz w:val="24"/>
                <w:szCs w:val="24"/>
              </w:rPr>
              <w:t xml:space="preserve"> Firma</w:t>
            </w:r>
          </w:p>
        </w:tc>
        <w:tc>
          <w:tcPr>
            <w:tcW w:w="2355" w:type="dxa"/>
            <w:vAlign w:val="center"/>
          </w:tcPr>
          <w:p w14:paraId="0D880897" w14:textId="5D81122A" w:rsidR="001B1F6F" w:rsidRPr="006A0312" w:rsidRDefault="001B1F6F" w:rsidP="005D0264">
            <w:pPr>
              <w:spacing w:line="276" w:lineRule="auto"/>
              <w:jc w:val="center"/>
              <w:rPr>
                <w:rFonts w:cstheme="minorHAnsi"/>
                <w:b/>
                <w:sz w:val="24"/>
                <w:szCs w:val="24"/>
              </w:rPr>
            </w:pPr>
            <w:r w:rsidRPr="006A0312">
              <w:rPr>
                <w:rFonts w:cstheme="minorHAnsi"/>
                <w:b/>
                <w:sz w:val="24"/>
                <w:szCs w:val="24"/>
              </w:rPr>
              <w:t>Hafriyat Firması</w:t>
            </w:r>
          </w:p>
        </w:tc>
        <w:tc>
          <w:tcPr>
            <w:tcW w:w="2355" w:type="dxa"/>
            <w:vAlign w:val="center"/>
          </w:tcPr>
          <w:p w14:paraId="36BE38F6" w14:textId="3836FC5C" w:rsidR="001B1F6F" w:rsidRPr="006A0312" w:rsidRDefault="001B1F6F" w:rsidP="005D0264">
            <w:pPr>
              <w:spacing w:line="276" w:lineRule="auto"/>
              <w:jc w:val="center"/>
              <w:rPr>
                <w:rFonts w:cstheme="minorHAnsi"/>
                <w:b/>
                <w:sz w:val="24"/>
                <w:szCs w:val="24"/>
              </w:rPr>
            </w:pPr>
            <w:r w:rsidRPr="006A0312">
              <w:rPr>
                <w:rFonts w:cstheme="minorHAnsi"/>
                <w:b/>
                <w:sz w:val="24"/>
                <w:szCs w:val="24"/>
              </w:rPr>
              <w:t>ALOSBİ Yetkilisi</w:t>
            </w:r>
          </w:p>
        </w:tc>
      </w:tr>
      <w:tr w:rsidR="001B1F6F" w:rsidRPr="006A0312" w14:paraId="06EF3599" w14:textId="77777777" w:rsidTr="005D0264">
        <w:trPr>
          <w:trHeight w:val="1355"/>
        </w:trPr>
        <w:tc>
          <w:tcPr>
            <w:tcW w:w="2501" w:type="dxa"/>
            <w:vAlign w:val="center"/>
          </w:tcPr>
          <w:p w14:paraId="0DC70F89" w14:textId="77777777" w:rsidR="001B1F6F" w:rsidRPr="006A0312" w:rsidRDefault="001B1F6F" w:rsidP="007D1096">
            <w:pPr>
              <w:spacing w:line="276" w:lineRule="auto"/>
              <w:rPr>
                <w:rFonts w:cstheme="minorHAnsi"/>
                <w:b/>
                <w:sz w:val="24"/>
                <w:szCs w:val="24"/>
              </w:rPr>
            </w:pPr>
          </w:p>
        </w:tc>
        <w:tc>
          <w:tcPr>
            <w:tcW w:w="2354" w:type="dxa"/>
            <w:vAlign w:val="center"/>
          </w:tcPr>
          <w:p w14:paraId="28ABB823" w14:textId="77777777" w:rsidR="001B1F6F" w:rsidRPr="006A0312" w:rsidRDefault="001B1F6F" w:rsidP="007D1096">
            <w:pPr>
              <w:spacing w:line="276" w:lineRule="auto"/>
              <w:rPr>
                <w:rFonts w:cstheme="minorHAnsi"/>
                <w:b/>
                <w:sz w:val="24"/>
                <w:szCs w:val="24"/>
              </w:rPr>
            </w:pPr>
          </w:p>
        </w:tc>
        <w:tc>
          <w:tcPr>
            <w:tcW w:w="2355" w:type="dxa"/>
            <w:vAlign w:val="center"/>
          </w:tcPr>
          <w:p w14:paraId="5EC3E77C" w14:textId="77777777" w:rsidR="001B1F6F" w:rsidRPr="006A0312" w:rsidRDefault="001B1F6F" w:rsidP="007D1096">
            <w:pPr>
              <w:spacing w:line="276" w:lineRule="auto"/>
              <w:rPr>
                <w:rFonts w:cstheme="minorHAnsi"/>
                <w:b/>
                <w:sz w:val="24"/>
                <w:szCs w:val="24"/>
              </w:rPr>
            </w:pPr>
          </w:p>
        </w:tc>
        <w:tc>
          <w:tcPr>
            <w:tcW w:w="2355" w:type="dxa"/>
            <w:vAlign w:val="center"/>
          </w:tcPr>
          <w:p w14:paraId="1C9478E9" w14:textId="77777777" w:rsidR="001B1F6F" w:rsidRPr="006A0312" w:rsidRDefault="001B1F6F" w:rsidP="007D1096">
            <w:pPr>
              <w:spacing w:line="276" w:lineRule="auto"/>
              <w:rPr>
                <w:rFonts w:cstheme="minorHAnsi"/>
                <w:b/>
                <w:sz w:val="24"/>
                <w:szCs w:val="24"/>
              </w:rPr>
            </w:pPr>
          </w:p>
        </w:tc>
      </w:tr>
    </w:tbl>
    <w:p w14:paraId="21E7F5D7" w14:textId="77777777" w:rsidR="0052346C" w:rsidRPr="006A0312" w:rsidRDefault="0052346C" w:rsidP="007D1096">
      <w:pPr>
        <w:spacing w:line="276" w:lineRule="auto"/>
        <w:rPr>
          <w:rFonts w:cstheme="minorHAnsi"/>
          <w:b/>
          <w:sz w:val="24"/>
          <w:szCs w:val="24"/>
        </w:rPr>
      </w:pPr>
    </w:p>
    <w:p w14:paraId="54113B69" w14:textId="44A1FAD2" w:rsidR="00CE2AFF" w:rsidRPr="006A0312" w:rsidRDefault="00CE2AFF" w:rsidP="007D1096">
      <w:pPr>
        <w:spacing w:line="276" w:lineRule="auto"/>
        <w:rPr>
          <w:rFonts w:cstheme="minorHAnsi"/>
          <w:b/>
          <w:sz w:val="24"/>
          <w:szCs w:val="24"/>
        </w:rPr>
      </w:pPr>
      <w:r w:rsidRPr="006A0312">
        <w:rPr>
          <w:rFonts w:cstheme="minorHAnsi"/>
          <w:b/>
          <w:sz w:val="24"/>
          <w:szCs w:val="24"/>
        </w:rPr>
        <w:t xml:space="preserve">Ek: </w:t>
      </w:r>
      <w:r w:rsidRPr="006A0312">
        <w:rPr>
          <w:rFonts w:cstheme="minorHAnsi"/>
          <w:sz w:val="24"/>
          <w:szCs w:val="24"/>
        </w:rPr>
        <w:t>Döküm Sahası Yer Görme ve Yer Teslim Belgesi</w:t>
      </w:r>
    </w:p>
    <w:sectPr w:rsidR="00CE2AFF" w:rsidRPr="006A0312" w:rsidSect="007D1096">
      <w:headerReference w:type="default" r:id="rId7"/>
      <w:footerReference w:type="default" r:id="rId8"/>
      <w:pgSz w:w="11906" w:h="16838"/>
      <w:pgMar w:top="1417" w:right="1417" w:bottom="1417"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71872" w14:textId="77777777" w:rsidR="003B5A47" w:rsidRDefault="003B5A47" w:rsidP="00A67704">
      <w:pPr>
        <w:spacing w:after="0" w:line="240" w:lineRule="auto"/>
      </w:pPr>
      <w:r>
        <w:separator/>
      </w:r>
    </w:p>
  </w:endnote>
  <w:endnote w:type="continuationSeparator" w:id="0">
    <w:p w14:paraId="0025E989" w14:textId="77777777" w:rsidR="003B5A47" w:rsidRDefault="003B5A47" w:rsidP="00A6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769262700"/>
      <w:docPartObj>
        <w:docPartGallery w:val="Page Numbers (Bottom of Page)"/>
        <w:docPartUnique/>
      </w:docPartObj>
    </w:sdtPr>
    <w:sdtEndPr/>
    <w:sdtContent>
      <w:sdt>
        <w:sdtPr>
          <w:rPr>
            <w:rFonts w:ascii="Times New Roman" w:hAnsi="Times New Roman" w:cs="Times New Roman"/>
          </w:rPr>
          <w:id w:val="1728636285"/>
          <w:docPartObj>
            <w:docPartGallery w:val="Page Numbers (Top of Page)"/>
            <w:docPartUnique/>
          </w:docPartObj>
        </w:sdtPr>
        <w:sdtEndPr/>
        <w:sdtContent>
          <w:p w14:paraId="567FE283" w14:textId="200BC567" w:rsidR="007D1096" w:rsidRPr="007D1096" w:rsidRDefault="005D0264">
            <w:pPr>
              <w:pStyle w:val="AltBilgi"/>
              <w:jc w:val="center"/>
              <w:rPr>
                <w:rFonts w:ascii="Times New Roman" w:hAnsi="Times New Roman" w:cs="Times New Roman"/>
              </w:rPr>
            </w:pPr>
            <w:r w:rsidRPr="005D0264">
              <w:rPr>
                <w:rFonts w:cstheme="minorHAnsi"/>
              </w:rPr>
              <w:t>1</w:t>
            </w:r>
          </w:p>
        </w:sdtContent>
      </w:sdt>
    </w:sdtContent>
  </w:sdt>
  <w:p w14:paraId="41A87B2E" w14:textId="77777777" w:rsidR="007D1096" w:rsidRDefault="007D109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98FCC" w14:textId="77777777" w:rsidR="003B5A47" w:rsidRDefault="003B5A47" w:rsidP="00A67704">
      <w:pPr>
        <w:spacing w:after="0" w:line="240" w:lineRule="auto"/>
      </w:pPr>
      <w:r>
        <w:separator/>
      </w:r>
    </w:p>
  </w:footnote>
  <w:footnote w:type="continuationSeparator" w:id="0">
    <w:p w14:paraId="754A98C8" w14:textId="77777777" w:rsidR="003B5A47" w:rsidRDefault="003B5A47" w:rsidP="00A677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124" w:type="dxa"/>
      <w:jc w:val="center"/>
      <w:tblLook w:val="04A0" w:firstRow="1" w:lastRow="0" w:firstColumn="1" w:lastColumn="0" w:noHBand="0" w:noVBand="1"/>
    </w:tblPr>
    <w:tblGrid>
      <w:gridCol w:w="2287"/>
      <w:gridCol w:w="4604"/>
      <w:gridCol w:w="1760"/>
      <w:gridCol w:w="1473"/>
    </w:tblGrid>
    <w:tr w:rsidR="005F3366" w:rsidRPr="005F3366" w14:paraId="702AAE59" w14:textId="77777777" w:rsidTr="005D0264">
      <w:trPr>
        <w:trHeight w:val="326"/>
        <w:jc w:val="center"/>
      </w:trPr>
      <w:tc>
        <w:tcPr>
          <w:tcW w:w="2287" w:type="dxa"/>
          <w:vMerge w:val="restart"/>
          <w:vAlign w:val="center"/>
        </w:tcPr>
        <w:p w14:paraId="404F5468" w14:textId="1466EB49" w:rsidR="005F3366" w:rsidRPr="005F3366" w:rsidRDefault="005F3366" w:rsidP="002E4488">
          <w:pPr>
            <w:pStyle w:val="stBilgi"/>
            <w:jc w:val="center"/>
            <w:rPr>
              <w:sz w:val="20"/>
            </w:rPr>
          </w:pPr>
          <w:r>
            <w:rPr>
              <w:noProof/>
              <w:sz w:val="20"/>
              <w:lang w:eastAsia="tr-TR"/>
            </w:rPr>
            <w:drawing>
              <wp:anchor distT="0" distB="0" distL="114300" distR="114300" simplePos="0" relativeHeight="251658240" behindDoc="1" locked="0" layoutInCell="1" allowOverlap="1" wp14:anchorId="508D679B" wp14:editId="339BCBCE">
                <wp:simplePos x="0" y="0"/>
                <wp:positionH relativeFrom="column">
                  <wp:posOffset>10160</wp:posOffset>
                </wp:positionH>
                <wp:positionV relativeFrom="paragraph">
                  <wp:posOffset>115570</wp:posOffset>
                </wp:positionV>
                <wp:extent cx="1266532" cy="676275"/>
                <wp:effectExtent l="0" t="0" r="0" b="0"/>
                <wp:wrapTight wrapText="bothSides">
                  <wp:wrapPolygon edited="0">
                    <wp:start x="0" y="0"/>
                    <wp:lineTo x="0" y="20687"/>
                    <wp:lineTo x="21123" y="20687"/>
                    <wp:lineTo x="21123"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osb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6532" cy="676275"/>
                        </a:xfrm>
                        <a:prstGeom prst="rect">
                          <a:avLst/>
                        </a:prstGeom>
                      </pic:spPr>
                    </pic:pic>
                  </a:graphicData>
                </a:graphic>
              </wp:anchor>
            </w:drawing>
          </w:r>
        </w:p>
      </w:tc>
      <w:tc>
        <w:tcPr>
          <w:tcW w:w="4604" w:type="dxa"/>
          <w:vMerge w:val="restart"/>
          <w:vAlign w:val="center"/>
        </w:tcPr>
        <w:p w14:paraId="7EA986D8" w14:textId="77777777" w:rsidR="005F3366" w:rsidRPr="005F3366" w:rsidRDefault="005F3366" w:rsidP="005F3366">
          <w:pPr>
            <w:pStyle w:val="stBilgi"/>
            <w:rPr>
              <w:b/>
              <w:sz w:val="2"/>
            </w:rPr>
          </w:pPr>
        </w:p>
        <w:p w14:paraId="3E65DF2A" w14:textId="1948731B" w:rsidR="005F3366" w:rsidRPr="005F3366" w:rsidRDefault="005F3366" w:rsidP="005F3366">
          <w:pPr>
            <w:pStyle w:val="stBilgi"/>
            <w:rPr>
              <w:b/>
              <w:sz w:val="20"/>
            </w:rPr>
          </w:pPr>
          <w:r>
            <w:rPr>
              <w:b/>
              <w:sz w:val="28"/>
            </w:rPr>
            <w:t xml:space="preserve">  </w:t>
          </w:r>
          <w:r w:rsidRPr="005F3366">
            <w:rPr>
              <w:b/>
              <w:sz w:val="28"/>
            </w:rPr>
            <w:t>DÖKÜM SAHASI TAAHHÜTNAMESİ</w:t>
          </w:r>
        </w:p>
      </w:tc>
      <w:tc>
        <w:tcPr>
          <w:tcW w:w="1760" w:type="dxa"/>
          <w:vAlign w:val="center"/>
        </w:tcPr>
        <w:p w14:paraId="652F2FBD" w14:textId="050EDD6E" w:rsidR="005F3366" w:rsidRPr="005F3366" w:rsidRDefault="005F3366" w:rsidP="005F3366">
          <w:pPr>
            <w:pStyle w:val="stBilgi"/>
            <w:rPr>
              <w:sz w:val="20"/>
            </w:rPr>
          </w:pPr>
          <w:r w:rsidRPr="005F3366">
            <w:rPr>
              <w:sz w:val="20"/>
            </w:rPr>
            <w:t>Doküman No</w:t>
          </w:r>
        </w:p>
      </w:tc>
      <w:tc>
        <w:tcPr>
          <w:tcW w:w="1473" w:type="dxa"/>
          <w:vAlign w:val="center"/>
        </w:tcPr>
        <w:p w14:paraId="5E474B90" w14:textId="4F31CCC7" w:rsidR="005F3366" w:rsidRPr="005F3366" w:rsidRDefault="005F3366" w:rsidP="005F3366">
          <w:pPr>
            <w:pStyle w:val="stBilgi"/>
            <w:rPr>
              <w:sz w:val="20"/>
            </w:rPr>
          </w:pPr>
          <w:r>
            <w:rPr>
              <w:sz w:val="20"/>
            </w:rPr>
            <w:t>İMR.TAH.004</w:t>
          </w:r>
        </w:p>
      </w:tc>
    </w:tr>
    <w:tr w:rsidR="005F3366" w:rsidRPr="005F3366" w14:paraId="3085B505" w14:textId="77777777" w:rsidTr="005D0264">
      <w:trPr>
        <w:trHeight w:val="238"/>
        <w:jc w:val="center"/>
      </w:trPr>
      <w:tc>
        <w:tcPr>
          <w:tcW w:w="2287" w:type="dxa"/>
          <w:vMerge/>
          <w:vAlign w:val="center"/>
        </w:tcPr>
        <w:p w14:paraId="306F80C6" w14:textId="77777777" w:rsidR="005F3366" w:rsidRPr="005F3366" w:rsidRDefault="005F3366" w:rsidP="002E4488">
          <w:pPr>
            <w:pStyle w:val="stBilgi"/>
            <w:jc w:val="center"/>
            <w:rPr>
              <w:sz w:val="20"/>
            </w:rPr>
          </w:pPr>
        </w:p>
      </w:tc>
      <w:tc>
        <w:tcPr>
          <w:tcW w:w="4604" w:type="dxa"/>
          <w:vMerge/>
          <w:vAlign w:val="center"/>
        </w:tcPr>
        <w:p w14:paraId="40ABE9E5" w14:textId="77777777" w:rsidR="005F3366" w:rsidRPr="005F3366" w:rsidRDefault="005F3366" w:rsidP="002E4488">
          <w:pPr>
            <w:pStyle w:val="stBilgi"/>
            <w:jc w:val="center"/>
            <w:rPr>
              <w:sz w:val="20"/>
            </w:rPr>
          </w:pPr>
        </w:p>
      </w:tc>
      <w:tc>
        <w:tcPr>
          <w:tcW w:w="1760" w:type="dxa"/>
          <w:vAlign w:val="center"/>
        </w:tcPr>
        <w:p w14:paraId="1E38D85A" w14:textId="56C331D6" w:rsidR="005F3366" w:rsidRPr="005F3366" w:rsidRDefault="005F3366" w:rsidP="005F3366">
          <w:pPr>
            <w:pStyle w:val="stBilgi"/>
            <w:rPr>
              <w:sz w:val="20"/>
            </w:rPr>
          </w:pPr>
          <w:r>
            <w:rPr>
              <w:sz w:val="20"/>
            </w:rPr>
            <w:t>İlk Yayın Tarihi</w:t>
          </w:r>
        </w:p>
      </w:tc>
      <w:tc>
        <w:tcPr>
          <w:tcW w:w="1473" w:type="dxa"/>
          <w:vAlign w:val="center"/>
        </w:tcPr>
        <w:p w14:paraId="05D0A63A" w14:textId="4954463C" w:rsidR="005F3366" w:rsidRPr="005F3366" w:rsidRDefault="005F3366" w:rsidP="005F3366">
          <w:pPr>
            <w:pStyle w:val="stBilgi"/>
            <w:rPr>
              <w:sz w:val="20"/>
            </w:rPr>
          </w:pPr>
          <w:r>
            <w:rPr>
              <w:sz w:val="20"/>
            </w:rPr>
            <w:t>11.02.2021</w:t>
          </w:r>
        </w:p>
      </w:tc>
    </w:tr>
    <w:tr w:rsidR="005F3366" w:rsidRPr="005F3366" w14:paraId="3497B087" w14:textId="77777777" w:rsidTr="005D0264">
      <w:trPr>
        <w:trHeight w:val="264"/>
        <w:jc w:val="center"/>
      </w:trPr>
      <w:tc>
        <w:tcPr>
          <w:tcW w:w="2287" w:type="dxa"/>
          <w:vMerge/>
          <w:vAlign w:val="center"/>
        </w:tcPr>
        <w:p w14:paraId="147E5244" w14:textId="77777777" w:rsidR="005F3366" w:rsidRPr="005F3366" w:rsidRDefault="005F3366" w:rsidP="002E4488">
          <w:pPr>
            <w:pStyle w:val="stBilgi"/>
            <w:jc w:val="center"/>
            <w:rPr>
              <w:sz w:val="20"/>
            </w:rPr>
          </w:pPr>
        </w:p>
      </w:tc>
      <w:tc>
        <w:tcPr>
          <w:tcW w:w="4604" w:type="dxa"/>
          <w:vMerge/>
          <w:vAlign w:val="center"/>
        </w:tcPr>
        <w:p w14:paraId="4D26BF30" w14:textId="77777777" w:rsidR="005F3366" w:rsidRPr="005F3366" w:rsidRDefault="005F3366" w:rsidP="002E4488">
          <w:pPr>
            <w:pStyle w:val="stBilgi"/>
            <w:jc w:val="center"/>
            <w:rPr>
              <w:sz w:val="20"/>
            </w:rPr>
          </w:pPr>
        </w:p>
      </w:tc>
      <w:tc>
        <w:tcPr>
          <w:tcW w:w="1760" w:type="dxa"/>
          <w:vAlign w:val="center"/>
        </w:tcPr>
        <w:p w14:paraId="62816F06" w14:textId="55595C88" w:rsidR="005F3366" w:rsidRPr="005F3366" w:rsidRDefault="005F3366" w:rsidP="005F3366">
          <w:pPr>
            <w:pStyle w:val="stBilgi"/>
            <w:rPr>
              <w:sz w:val="20"/>
            </w:rPr>
          </w:pPr>
          <w:r>
            <w:rPr>
              <w:sz w:val="20"/>
            </w:rPr>
            <w:t>Revizyon Tarihi</w:t>
          </w:r>
        </w:p>
      </w:tc>
      <w:tc>
        <w:tcPr>
          <w:tcW w:w="1473" w:type="dxa"/>
          <w:vAlign w:val="center"/>
        </w:tcPr>
        <w:p w14:paraId="1A8D2A2D" w14:textId="1DDBF068" w:rsidR="005F3366" w:rsidRPr="005F3366" w:rsidRDefault="006D762B" w:rsidP="006D762B">
          <w:pPr>
            <w:pStyle w:val="stBilgi"/>
            <w:rPr>
              <w:sz w:val="20"/>
            </w:rPr>
          </w:pPr>
          <w:r>
            <w:rPr>
              <w:sz w:val="20"/>
            </w:rPr>
            <w:t>16.12.2022</w:t>
          </w:r>
        </w:p>
      </w:tc>
    </w:tr>
    <w:tr w:rsidR="005F3366" w:rsidRPr="005F3366" w14:paraId="50B2E389" w14:textId="77777777" w:rsidTr="005D0264">
      <w:trPr>
        <w:trHeight w:val="288"/>
        <w:jc w:val="center"/>
      </w:trPr>
      <w:tc>
        <w:tcPr>
          <w:tcW w:w="2287" w:type="dxa"/>
          <w:vMerge/>
          <w:vAlign w:val="center"/>
        </w:tcPr>
        <w:p w14:paraId="3A5BFD04" w14:textId="77777777" w:rsidR="005F3366" w:rsidRPr="005F3366" w:rsidRDefault="005F3366" w:rsidP="002E4488">
          <w:pPr>
            <w:pStyle w:val="stBilgi"/>
            <w:jc w:val="center"/>
            <w:rPr>
              <w:sz w:val="20"/>
            </w:rPr>
          </w:pPr>
        </w:p>
      </w:tc>
      <w:tc>
        <w:tcPr>
          <w:tcW w:w="4604" w:type="dxa"/>
          <w:vMerge/>
          <w:vAlign w:val="center"/>
        </w:tcPr>
        <w:p w14:paraId="7606515A" w14:textId="77777777" w:rsidR="005F3366" w:rsidRPr="005F3366" w:rsidRDefault="005F3366" w:rsidP="002E4488">
          <w:pPr>
            <w:pStyle w:val="stBilgi"/>
            <w:jc w:val="center"/>
            <w:rPr>
              <w:sz w:val="20"/>
            </w:rPr>
          </w:pPr>
        </w:p>
      </w:tc>
      <w:tc>
        <w:tcPr>
          <w:tcW w:w="1760" w:type="dxa"/>
          <w:tcBorders>
            <w:bottom w:val="single" w:sz="4" w:space="0" w:color="auto"/>
          </w:tcBorders>
          <w:vAlign w:val="center"/>
        </w:tcPr>
        <w:p w14:paraId="6B6BCDCC" w14:textId="283C7E97" w:rsidR="005F3366" w:rsidRPr="005F3366" w:rsidRDefault="005F3366" w:rsidP="005F3366">
          <w:pPr>
            <w:pStyle w:val="stBilgi"/>
            <w:rPr>
              <w:sz w:val="20"/>
            </w:rPr>
          </w:pPr>
          <w:r>
            <w:rPr>
              <w:sz w:val="20"/>
            </w:rPr>
            <w:t>Revizyon No</w:t>
          </w:r>
        </w:p>
      </w:tc>
      <w:tc>
        <w:tcPr>
          <w:tcW w:w="1473" w:type="dxa"/>
          <w:tcBorders>
            <w:bottom w:val="single" w:sz="4" w:space="0" w:color="auto"/>
          </w:tcBorders>
          <w:vAlign w:val="center"/>
        </w:tcPr>
        <w:p w14:paraId="21C2FEBA" w14:textId="289797FA" w:rsidR="005F3366" w:rsidRPr="005F3366" w:rsidRDefault="006D762B" w:rsidP="006D762B">
          <w:pPr>
            <w:pStyle w:val="stBilgi"/>
            <w:rPr>
              <w:sz w:val="20"/>
            </w:rPr>
          </w:pPr>
          <w:r>
            <w:rPr>
              <w:sz w:val="20"/>
            </w:rPr>
            <w:t>01</w:t>
          </w:r>
        </w:p>
      </w:tc>
    </w:tr>
    <w:tr w:rsidR="005D0264" w:rsidRPr="005F3366" w14:paraId="2B92F057" w14:textId="77777777" w:rsidTr="005D0264">
      <w:trPr>
        <w:trHeight w:val="190"/>
        <w:jc w:val="center"/>
      </w:trPr>
      <w:tc>
        <w:tcPr>
          <w:tcW w:w="2287" w:type="dxa"/>
          <w:vMerge/>
          <w:vAlign w:val="center"/>
        </w:tcPr>
        <w:p w14:paraId="785DDA71" w14:textId="77777777" w:rsidR="005D0264" w:rsidRPr="005F3366" w:rsidRDefault="005D0264" w:rsidP="002E4488">
          <w:pPr>
            <w:pStyle w:val="stBilgi"/>
            <w:jc w:val="center"/>
            <w:rPr>
              <w:sz w:val="20"/>
            </w:rPr>
          </w:pPr>
        </w:p>
      </w:tc>
      <w:tc>
        <w:tcPr>
          <w:tcW w:w="4604" w:type="dxa"/>
          <w:vMerge/>
          <w:vAlign w:val="center"/>
        </w:tcPr>
        <w:p w14:paraId="43921DBB" w14:textId="77777777" w:rsidR="005D0264" w:rsidRPr="005F3366" w:rsidRDefault="005D0264" w:rsidP="002E4488">
          <w:pPr>
            <w:pStyle w:val="stBilgi"/>
            <w:jc w:val="center"/>
            <w:rPr>
              <w:sz w:val="20"/>
            </w:rPr>
          </w:pPr>
        </w:p>
      </w:tc>
      <w:tc>
        <w:tcPr>
          <w:tcW w:w="1760" w:type="dxa"/>
          <w:tcBorders>
            <w:bottom w:val="single" w:sz="4" w:space="0" w:color="auto"/>
          </w:tcBorders>
          <w:vAlign w:val="center"/>
        </w:tcPr>
        <w:p w14:paraId="578B725D" w14:textId="0B2276F1" w:rsidR="005D0264" w:rsidRDefault="005D0264" w:rsidP="005F3366">
          <w:pPr>
            <w:pStyle w:val="stBilgi"/>
            <w:rPr>
              <w:sz w:val="20"/>
            </w:rPr>
          </w:pPr>
          <w:r>
            <w:rPr>
              <w:sz w:val="20"/>
            </w:rPr>
            <w:t>Sayfa</w:t>
          </w:r>
        </w:p>
      </w:tc>
      <w:tc>
        <w:tcPr>
          <w:tcW w:w="1473" w:type="dxa"/>
          <w:tcBorders>
            <w:bottom w:val="single" w:sz="4" w:space="0" w:color="auto"/>
          </w:tcBorders>
          <w:vAlign w:val="center"/>
        </w:tcPr>
        <w:p w14:paraId="1BAF350D" w14:textId="4125114D" w:rsidR="005D0264" w:rsidRPr="005F3366" w:rsidRDefault="005D0264" w:rsidP="005D0264">
          <w:pPr>
            <w:pStyle w:val="stBilgi"/>
            <w:rPr>
              <w:sz w:val="20"/>
            </w:rPr>
          </w:pPr>
          <w:r>
            <w:rPr>
              <w:sz w:val="20"/>
            </w:rPr>
            <w:t>1/</w:t>
          </w:r>
          <w:r>
            <w:rPr>
              <w:sz w:val="20"/>
            </w:rPr>
            <w:fldChar w:fldCharType="begin"/>
          </w:r>
          <w:r>
            <w:rPr>
              <w:sz w:val="20"/>
            </w:rPr>
            <w:instrText xml:space="preserve"> PAGE  \* Arabic  \* MERGEFORMAT </w:instrText>
          </w:r>
          <w:r>
            <w:rPr>
              <w:sz w:val="20"/>
            </w:rPr>
            <w:fldChar w:fldCharType="separate"/>
          </w:r>
          <w:r w:rsidR="003B5A47">
            <w:rPr>
              <w:noProof/>
              <w:sz w:val="20"/>
            </w:rPr>
            <w:t>1</w:t>
          </w:r>
          <w:r>
            <w:rPr>
              <w:sz w:val="20"/>
            </w:rPr>
            <w:fldChar w:fldCharType="end"/>
          </w:r>
        </w:p>
      </w:tc>
    </w:tr>
  </w:tbl>
  <w:p w14:paraId="5ACF08FA" w14:textId="542A13F1" w:rsidR="00A67704" w:rsidRDefault="00A67704" w:rsidP="002E4488">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2D7913"/>
    <w:multiLevelType w:val="hybridMultilevel"/>
    <w:tmpl w:val="105CE938"/>
    <w:lvl w:ilvl="0" w:tplc="B492FBF8">
      <w:start w:val="1"/>
      <w:numFmt w:val="decimal"/>
      <w:lvlText w:val="%1."/>
      <w:lvlJc w:val="left"/>
      <w:pPr>
        <w:ind w:left="360" w:hanging="360"/>
      </w:pPr>
      <w:rPr>
        <w:rFonts w:hint="default"/>
        <w:b/>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46C"/>
    <w:rsid w:val="0002673B"/>
    <w:rsid w:val="00036175"/>
    <w:rsid w:val="00056BB3"/>
    <w:rsid w:val="000C4764"/>
    <w:rsid w:val="0016344E"/>
    <w:rsid w:val="00167DCC"/>
    <w:rsid w:val="00170F5E"/>
    <w:rsid w:val="001B1F6F"/>
    <w:rsid w:val="00232899"/>
    <w:rsid w:val="00275712"/>
    <w:rsid w:val="002A4E61"/>
    <w:rsid w:val="002E4488"/>
    <w:rsid w:val="00391687"/>
    <w:rsid w:val="00393457"/>
    <w:rsid w:val="003B44E8"/>
    <w:rsid w:val="003B5A47"/>
    <w:rsid w:val="003C638D"/>
    <w:rsid w:val="004041C7"/>
    <w:rsid w:val="004125B7"/>
    <w:rsid w:val="00456185"/>
    <w:rsid w:val="004B169C"/>
    <w:rsid w:val="004B6D6E"/>
    <w:rsid w:val="004C66D2"/>
    <w:rsid w:val="0051431B"/>
    <w:rsid w:val="0052346C"/>
    <w:rsid w:val="005415A7"/>
    <w:rsid w:val="005D0264"/>
    <w:rsid w:val="005F3366"/>
    <w:rsid w:val="0060418E"/>
    <w:rsid w:val="00626DCD"/>
    <w:rsid w:val="00647652"/>
    <w:rsid w:val="006A0312"/>
    <w:rsid w:val="006B52F5"/>
    <w:rsid w:val="006D762B"/>
    <w:rsid w:val="006F487C"/>
    <w:rsid w:val="0070721C"/>
    <w:rsid w:val="007B72A9"/>
    <w:rsid w:val="007C0A38"/>
    <w:rsid w:val="007D1096"/>
    <w:rsid w:val="0080718E"/>
    <w:rsid w:val="00816BC6"/>
    <w:rsid w:val="00850FA9"/>
    <w:rsid w:val="00854E83"/>
    <w:rsid w:val="008935BA"/>
    <w:rsid w:val="008956AC"/>
    <w:rsid w:val="009B1E1C"/>
    <w:rsid w:val="009C452E"/>
    <w:rsid w:val="00A15FF4"/>
    <w:rsid w:val="00A64330"/>
    <w:rsid w:val="00A67704"/>
    <w:rsid w:val="00A77640"/>
    <w:rsid w:val="00B135D9"/>
    <w:rsid w:val="00B34E25"/>
    <w:rsid w:val="00B60612"/>
    <w:rsid w:val="00BA078A"/>
    <w:rsid w:val="00C53537"/>
    <w:rsid w:val="00C579BE"/>
    <w:rsid w:val="00CE2AFF"/>
    <w:rsid w:val="00D04234"/>
    <w:rsid w:val="00D20848"/>
    <w:rsid w:val="00D405F3"/>
    <w:rsid w:val="00D67C1D"/>
    <w:rsid w:val="00DB0A6F"/>
    <w:rsid w:val="00DD7A6C"/>
    <w:rsid w:val="00DE736D"/>
    <w:rsid w:val="00E41D68"/>
    <w:rsid w:val="00E60107"/>
    <w:rsid w:val="00EA3851"/>
    <w:rsid w:val="00F25CEC"/>
    <w:rsid w:val="00F41216"/>
    <w:rsid w:val="00F56847"/>
    <w:rsid w:val="00F7537C"/>
    <w:rsid w:val="00F773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4E55D"/>
  <w15:chartTrackingRefBased/>
  <w15:docId w15:val="{B2F31715-2CB4-4D86-93FB-8A72D811F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2346C"/>
    <w:pPr>
      <w:ind w:left="720"/>
      <w:contextualSpacing/>
    </w:pPr>
  </w:style>
  <w:style w:type="paragraph" w:styleId="BalonMetni">
    <w:name w:val="Balloon Text"/>
    <w:basedOn w:val="Normal"/>
    <w:link w:val="BalonMetniChar"/>
    <w:uiPriority w:val="99"/>
    <w:semiHidden/>
    <w:unhideWhenUsed/>
    <w:rsid w:val="00056BB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56BB3"/>
    <w:rPr>
      <w:rFonts w:ascii="Segoe UI" w:hAnsi="Segoe UI" w:cs="Segoe UI"/>
      <w:sz w:val="18"/>
      <w:szCs w:val="18"/>
    </w:rPr>
  </w:style>
  <w:style w:type="paragraph" w:styleId="stBilgi">
    <w:name w:val="header"/>
    <w:basedOn w:val="Normal"/>
    <w:link w:val="stBilgiChar"/>
    <w:uiPriority w:val="99"/>
    <w:unhideWhenUsed/>
    <w:rsid w:val="00A6770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7704"/>
  </w:style>
  <w:style w:type="paragraph" w:styleId="AltBilgi">
    <w:name w:val="footer"/>
    <w:basedOn w:val="Normal"/>
    <w:link w:val="AltBilgiChar"/>
    <w:uiPriority w:val="99"/>
    <w:unhideWhenUsed/>
    <w:rsid w:val="00A6770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7704"/>
  </w:style>
  <w:style w:type="table" w:styleId="TabloKlavuzu">
    <w:name w:val="Table Grid"/>
    <w:basedOn w:val="NormalTablo"/>
    <w:uiPriority w:val="39"/>
    <w:rsid w:val="001B1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DD7A6C"/>
    <w:rPr>
      <w:sz w:val="16"/>
      <w:szCs w:val="16"/>
    </w:rPr>
  </w:style>
  <w:style w:type="paragraph" w:styleId="AklamaMetni">
    <w:name w:val="annotation text"/>
    <w:basedOn w:val="Normal"/>
    <w:link w:val="AklamaMetniChar"/>
    <w:uiPriority w:val="99"/>
    <w:semiHidden/>
    <w:unhideWhenUsed/>
    <w:rsid w:val="00DD7A6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D7A6C"/>
    <w:rPr>
      <w:sz w:val="20"/>
      <w:szCs w:val="20"/>
    </w:rPr>
  </w:style>
  <w:style w:type="paragraph" w:styleId="AklamaKonusu">
    <w:name w:val="annotation subject"/>
    <w:basedOn w:val="AklamaMetni"/>
    <w:next w:val="AklamaMetni"/>
    <w:link w:val="AklamaKonusuChar"/>
    <w:uiPriority w:val="99"/>
    <w:semiHidden/>
    <w:unhideWhenUsed/>
    <w:rsid w:val="00DD7A6C"/>
    <w:rPr>
      <w:b/>
      <w:bCs/>
    </w:rPr>
  </w:style>
  <w:style w:type="character" w:customStyle="1" w:styleId="AklamaKonusuChar">
    <w:name w:val="Açıklama Konusu Char"/>
    <w:basedOn w:val="AklamaMetniChar"/>
    <w:link w:val="AklamaKonusu"/>
    <w:uiPriority w:val="99"/>
    <w:semiHidden/>
    <w:rsid w:val="00DD7A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4619</Characters>
  <Application>Microsoft Office Word</Application>
  <DocSecurity>0</DocSecurity>
  <Lines>38</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Asistan01</dc:creator>
  <cp:keywords/>
  <dc:description/>
  <cp:lastModifiedBy>Kezban Ozturk</cp:lastModifiedBy>
  <cp:revision>2</cp:revision>
  <cp:lastPrinted>2019-11-21T11:56:00Z</cp:lastPrinted>
  <dcterms:created xsi:type="dcterms:W3CDTF">2022-12-16T11:21:00Z</dcterms:created>
  <dcterms:modified xsi:type="dcterms:W3CDTF">2022-12-16T11:21:00Z</dcterms:modified>
</cp:coreProperties>
</file>